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E6A" w:rsidRPr="00205E6A" w:rsidRDefault="00205E6A" w:rsidP="00C65055">
      <w:pPr>
        <w:spacing w:after="0"/>
        <w:jc w:val="center"/>
        <w:rPr>
          <w:rFonts w:ascii="Arial" w:eastAsia="Times New Roman" w:hAnsi="Arial" w:cs="Arial"/>
          <w:b/>
          <w:smallCaps/>
          <w:snapToGrid w:val="0"/>
        </w:rPr>
      </w:pPr>
      <w:r w:rsidRPr="00205E6A">
        <w:rPr>
          <w:rFonts w:ascii="Arial" w:eastAsia="Times New Roman" w:hAnsi="Arial" w:cs="Arial"/>
          <w:b/>
          <w:smallCaps/>
          <w:snapToGrid w:val="0"/>
        </w:rPr>
        <w:t>DOSSIER GARA D’APPALTO</w:t>
      </w:r>
    </w:p>
    <w:p w:rsidR="00205E6A" w:rsidRPr="00205E6A" w:rsidRDefault="00205E6A" w:rsidP="003518F6">
      <w:pPr>
        <w:spacing w:after="0"/>
        <w:jc w:val="center"/>
        <w:rPr>
          <w:rFonts w:ascii="Arial" w:eastAsia="Times New Roman" w:hAnsi="Arial" w:cs="Arial"/>
          <w:b/>
          <w:smallCaps/>
          <w:snapToGrid w:val="0"/>
        </w:rPr>
      </w:pPr>
    </w:p>
    <w:p w:rsidR="00205E6A" w:rsidRPr="00205E6A" w:rsidRDefault="00205E6A" w:rsidP="003518F6">
      <w:pPr>
        <w:spacing w:before="120" w:after="120"/>
        <w:jc w:val="both"/>
        <w:rPr>
          <w:rFonts w:ascii="Arial" w:hAnsi="Arial" w:cs="Arial"/>
          <w:b/>
        </w:rPr>
      </w:pPr>
    </w:p>
    <w:p w:rsidR="00205E6A" w:rsidRPr="00205E6A" w:rsidRDefault="00205E6A" w:rsidP="003518F6">
      <w:pPr>
        <w:spacing w:before="120" w:after="120"/>
        <w:jc w:val="both"/>
        <w:rPr>
          <w:rFonts w:ascii="Arial" w:hAnsi="Arial" w:cs="Arial"/>
          <w:b/>
        </w:rPr>
      </w:pPr>
      <w:r w:rsidRPr="00205E6A">
        <w:rPr>
          <w:rFonts w:ascii="Arial" w:hAnsi="Arial" w:cs="Arial"/>
          <w:b/>
        </w:rPr>
        <w:t>Descrizione del contratto quadro di fornitura</w:t>
      </w:r>
    </w:p>
    <w:p w:rsidR="00205E6A" w:rsidRPr="00205E6A" w:rsidRDefault="00205E6A" w:rsidP="003518F6">
      <w:pPr>
        <w:spacing w:before="120" w:after="120"/>
        <w:jc w:val="both"/>
        <w:rPr>
          <w:rFonts w:ascii="Arial" w:hAnsi="Arial" w:cs="Arial"/>
        </w:rPr>
      </w:pPr>
      <w:r w:rsidRPr="00205E6A">
        <w:rPr>
          <w:rFonts w:ascii="Arial" w:hAnsi="Arial" w:cs="Arial"/>
        </w:rPr>
        <w:t>Servizio di biglietteria ferroviaria ed aerea e supporto viaggi.</w:t>
      </w:r>
    </w:p>
    <w:p w:rsidR="00205E6A" w:rsidRPr="00205E6A" w:rsidRDefault="00205E6A" w:rsidP="003518F6">
      <w:pPr>
        <w:spacing w:before="120" w:after="120"/>
        <w:jc w:val="both"/>
        <w:rPr>
          <w:rFonts w:ascii="Arial" w:hAnsi="Arial" w:cs="Arial"/>
          <w:b/>
        </w:rPr>
      </w:pPr>
    </w:p>
    <w:p w:rsidR="00205E6A" w:rsidRPr="00205E6A" w:rsidRDefault="00205E6A" w:rsidP="003518F6">
      <w:pPr>
        <w:spacing w:before="120" w:after="120"/>
        <w:jc w:val="both"/>
        <w:rPr>
          <w:rFonts w:ascii="Arial" w:hAnsi="Arial" w:cs="Arial"/>
          <w:b/>
        </w:rPr>
      </w:pPr>
      <w:r w:rsidRPr="00205E6A">
        <w:rPr>
          <w:rFonts w:ascii="Arial" w:hAnsi="Arial" w:cs="Arial"/>
          <w:b/>
        </w:rPr>
        <w:t>Termini del contratto</w:t>
      </w:r>
    </w:p>
    <w:p w:rsidR="00205E6A" w:rsidRPr="00205E6A" w:rsidRDefault="00205E6A" w:rsidP="003518F6">
      <w:pPr>
        <w:spacing w:before="120" w:after="120"/>
        <w:jc w:val="both"/>
        <w:rPr>
          <w:rFonts w:ascii="Arial" w:hAnsi="Arial" w:cs="Arial"/>
        </w:rPr>
      </w:pPr>
      <w:r w:rsidRPr="00205E6A">
        <w:rPr>
          <w:rFonts w:ascii="Arial" w:hAnsi="Arial" w:cs="Arial"/>
        </w:rPr>
        <w:t xml:space="preserve">Contratto per servizi da svolgersi </w:t>
      </w:r>
      <w:r w:rsidR="00B918BA">
        <w:rPr>
          <w:rFonts w:ascii="Arial" w:hAnsi="Arial" w:cs="Arial"/>
        </w:rPr>
        <w:t>per l</w:t>
      </w:r>
      <w:r w:rsidRPr="00205E6A">
        <w:rPr>
          <w:rFonts w:ascii="Arial" w:hAnsi="Arial" w:cs="Arial"/>
        </w:rPr>
        <w:t>a Fondazione MAGIS</w:t>
      </w:r>
      <w:r w:rsidR="00B918BA">
        <w:rPr>
          <w:rFonts w:ascii="Arial" w:hAnsi="Arial" w:cs="Arial"/>
        </w:rPr>
        <w:t xml:space="preserve"> ETS.</w:t>
      </w:r>
    </w:p>
    <w:p w:rsidR="00205E6A" w:rsidRPr="00205E6A" w:rsidRDefault="00205E6A" w:rsidP="003518F6">
      <w:pPr>
        <w:spacing w:before="120" w:after="120"/>
        <w:jc w:val="both"/>
        <w:rPr>
          <w:rFonts w:ascii="Arial" w:hAnsi="Arial" w:cs="Arial"/>
        </w:rPr>
      </w:pPr>
      <w:r w:rsidRPr="00205E6A">
        <w:rPr>
          <w:rFonts w:ascii="Arial" w:hAnsi="Arial" w:cs="Arial"/>
        </w:rPr>
        <w:t>Durata del contratto: biennale con possibilità di un solo tacito rinnovo per il medesimo lasso temporale.</w:t>
      </w:r>
    </w:p>
    <w:p w:rsidR="00205E6A" w:rsidRPr="00205E6A" w:rsidRDefault="00205E6A" w:rsidP="003518F6">
      <w:pPr>
        <w:spacing w:before="120" w:after="120"/>
        <w:jc w:val="both"/>
        <w:rPr>
          <w:rFonts w:ascii="Arial" w:hAnsi="Arial" w:cs="Arial"/>
          <w:b/>
        </w:rPr>
      </w:pPr>
    </w:p>
    <w:p w:rsidR="00205E6A" w:rsidRPr="00205E6A" w:rsidRDefault="00205E6A" w:rsidP="003518F6">
      <w:pPr>
        <w:spacing w:before="120" w:after="120"/>
        <w:jc w:val="both"/>
        <w:rPr>
          <w:rFonts w:ascii="Arial" w:hAnsi="Arial" w:cs="Arial"/>
          <w:b/>
        </w:rPr>
      </w:pPr>
      <w:r w:rsidRPr="00205E6A">
        <w:rPr>
          <w:rFonts w:ascii="Arial" w:hAnsi="Arial" w:cs="Arial"/>
          <w:b/>
        </w:rPr>
        <w:t>Scadenza d presentazione delle offerte</w:t>
      </w:r>
    </w:p>
    <w:p w:rsidR="00205E6A" w:rsidRPr="00205E6A" w:rsidRDefault="00205E6A" w:rsidP="003518F6">
      <w:pPr>
        <w:widowControl w:val="0"/>
        <w:tabs>
          <w:tab w:val="left" w:pos="9356"/>
        </w:tabs>
        <w:spacing w:before="100" w:after="100"/>
        <w:ind w:right="48"/>
        <w:jc w:val="both"/>
        <w:rPr>
          <w:rFonts w:ascii="Arial" w:eastAsia="Times New Roman" w:hAnsi="Arial" w:cs="Arial"/>
          <w:snapToGrid w:val="0"/>
        </w:rPr>
      </w:pPr>
      <w:r w:rsidRPr="00205E6A">
        <w:rPr>
          <w:rFonts w:ascii="Arial" w:eastAsia="Times New Roman" w:hAnsi="Arial" w:cs="Arial"/>
          <w:snapToGrid w:val="0"/>
        </w:rPr>
        <w:t xml:space="preserve">Le offerte dovranno pervenire entro e non oltre lunedì </w:t>
      </w:r>
      <w:r w:rsidR="00783423">
        <w:rPr>
          <w:rFonts w:ascii="Arial" w:eastAsia="Times New Roman" w:hAnsi="Arial" w:cs="Arial"/>
          <w:snapToGrid w:val="0"/>
        </w:rPr>
        <w:t>11</w:t>
      </w:r>
      <w:r w:rsidRPr="00205E6A">
        <w:rPr>
          <w:rFonts w:ascii="Arial" w:eastAsia="Times New Roman" w:hAnsi="Arial" w:cs="Arial"/>
          <w:snapToGrid w:val="0"/>
        </w:rPr>
        <w:t xml:space="preserve"> novembre 2024 alle ore 17,00</w:t>
      </w:r>
      <w:r w:rsidR="00B918BA">
        <w:rPr>
          <w:rFonts w:ascii="Arial" w:eastAsia="Times New Roman" w:hAnsi="Arial" w:cs="Arial"/>
          <w:snapToGrid w:val="0"/>
        </w:rPr>
        <w:t>.</w:t>
      </w:r>
    </w:p>
    <w:p w:rsidR="00205E6A" w:rsidRPr="00205E6A" w:rsidRDefault="00205E6A" w:rsidP="003518F6">
      <w:pPr>
        <w:spacing w:before="120" w:after="120"/>
        <w:jc w:val="both"/>
        <w:rPr>
          <w:rFonts w:ascii="Arial" w:hAnsi="Arial" w:cs="Arial"/>
        </w:rPr>
      </w:pPr>
      <w:r w:rsidRPr="00205E6A">
        <w:rPr>
          <w:rFonts w:ascii="Arial" w:hAnsi="Arial" w:cs="Arial"/>
        </w:rPr>
        <w:t>Modalità di consegna:</w:t>
      </w:r>
    </w:p>
    <w:p w:rsidR="00205E6A" w:rsidRPr="00205E6A" w:rsidRDefault="00205E6A" w:rsidP="003518F6">
      <w:pPr>
        <w:widowControl w:val="0"/>
        <w:numPr>
          <w:ilvl w:val="0"/>
          <w:numId w:val="9"/>
        </w:numPr>
        <w:tabs>
          <w:tab w:val="left" w:pos="993"/>
        </w:tabs>
        <w:spacing w:before="100" w:after="100"/>
        <w:ind w:right="48"/>
        <w:jc w:val="both"/>
        <w:rPr>
          <w:rFonts w:ascii="Arial" w:eastAsia="Times New Roman" w:hAnsi="Arial" w:cs="Arial"/>
          <w:snapToGrid w:val="0"/>
        </w:rPr>
      </w:pPr>
      <w:r w:rsidRPr="00205E6A">
        <w:rPr>
          <w:rFonts w:ascii="Arial" w:eastAsia="Times New Roman" w:hAnsi="Arial" w:cs="Arial"/>
          <w:snapToGrid w:val="0"/>
          <w:sz w:val="24"/>
          <w:szCs w:val="20"/>
        </w:rPr>
        <w:t xml:space="preserve">in forma elettronica: per e-mail tramite invio alla posta certificata MAGIS </w:t>
      </w:r>
      <w:r w:rsidRPr="00205E6A">
        <w:rPr>
          <w:rFonts w:ascii="Arial" w:eastAsia="Times New Roman" w:hAnsi="Arial" w:cs="Arial"/>
          <w:snapToGrid w:val="0"/>
          <w:color w:val="0070C0"/>
          <w:sz w:val="24"/>
          <w:szCs w:val="20"/>
        </w:rPr>
        <w:t>fondazione</w:t>
      </w:r>
      <w:hyperlink r:id="rId8" w:history="1">
        <w:r w:rsidRPr="00205E6A">
          <w:rPr>
            <w:rFonts w:ascii="Arial" w:eastAsia="Times New Roman" w:hAnsi="Arial" w:cs="Arial"/>
            <w:snapToGrid w:val="0"/>
            <w:color w:val="0070C0"/>
            <w:sz w:val="24"/>
            <w:szCs w:val="20"/>
            <w:u w:val="single"/>
          </w:rPr>
          <w:t>magis@pec.it</w:t>
        </w:r>
      </w:hyperlink>
      <w:r w:rsidRPr="00205E6A">
        <w:rPr>
          <w:rFonts w:ascii="Arial" w:eastAsia="Times New Roman" w:hAnsi="Arial" w:cs="Arial"/>
          <w:snapToGrid w:val="0"/>
          <w:sz w:val="24"/>
          <w:szCs w:val="20"/>
        </w:rPr>
        <w:t xml:space="preserve"> </w:t>
      </w:r>
      <w:r w:rsidRPr="00205E6A">
        <w:rPr>
          <w:rFonts w:ascii="Arial" w:eastAsia="Times New Roman" w:hAnsi="Arial" w:cs="Arial"/>
          <w:snapToGrid w:val="0"/>
        </w:rPr>
        <w:t>di archivio zippato protetto da password. La password dovrà essere comunicata solo successivamente alla scadenza del bando sempre tramite posta certificata ed entro la data di apertura delle buste.</w:t>
      </w:r>
    </w:p>
    <w:p w:rsidR="00205E6A" w:rsidRDefault="00205E6A" w:rsidP="003518F6">
      <w:pPr>
        <w:widowControl w:val="0"/>
        <w:tabs>
          <w:tab w:val="left" w:pos="9356"/>
        </w:tabs>
        <w:spacing w:before="100" w:after="100"/>
        <w:ind w:right="48"/>
        <w:jc w:val="both"/>
        <w:rPr>
          <w:rFonts w:ascii="Arial" w:eastAsia="Times New Roman" w:hAnsi="Arial" w:cs="Arial"/>
          <w:snapToGrid w:val="0"/>
        </w:rPr>
      </w:pPr>
      <w:r w:rsidRPr="00205E6A">
        <w:rPr>
          <w:rFonts w:ascii="Arial" w:eastAsia="Times New Roman" w:hAnsi="Arial" w:cs="Arial"/>
          <w:snapToGrid w:val="0"/>
        </w:rPr>
        <w:t>Ogni offerta pervenuta successivamente alle scadenze sopra indicate non sarà ritenuta valida.</w:t>
      </w:r>
    </w:p>
    <w:p w:rsidR="005A2CD5" w:rsidRPr="00205E6A" w:rsidRDefault="005A2CD5" w:rsidP="003518F6">
      <w:pPr>
        <w:widowControl w:val="0"/>
        <w:tabs>
          <w:tab w:val="left" w:pos="9356"/>
        </w:tabs>
        <w:spacing w:before="100" w:after="100"/>
        <w:ind w:right="48"/>
        <w:jc w:val="both"/>
        <w:rPr>
          <w:rFonts w:ascii="Arial" w:eastAsia="Times New Roman" w:hAnsi="Arial" w:cs="Arial"/>
          <w:snapToGrid w:val="0"/>
        </w:rPr>
      </w:pPr>
    </w:p>
    <w:p w:rsidR="00205E6A" w:rsidRPr="00205E6A" w:rsidRDefault="00205E6A" w:rsidP="003518F6">
      <w:pPr>
        <w:numPr>
          <w:ilvl w:val="0"/>
          <w:numId w:val="7"/>
        </w:numPr>
        <w:spacing w:before="120" w:after="120"/>
        <w:contextualSpacing/>
        <w:jc w:val="center"/>
        <w:rPr>
          <w:rFonts w:ascii="Arial" w:eastAsia="Times New Roman" w:hAnsi="Arial" w:cs="Arial"/>
          <w:b/>
          <w:sz w:val="28"/>
          <w:szCs w:val="28"/>
          <w:lang w:eastAsia="it-IT"/>
        </w:rPr>
      </w:pPr>
      <w:r w:rsidRPr="00205E6A">
        <w:rPr>
          <w:rFonts w:ascii="Arial" w:eastAsia="Times New Roman" w:hAnsi="Arial" w:cs="Arial"/>
          <w:b/>
          <w:sz w:val="28"/>
          <w:szCs w:val="28"/>
          <w:lang w:eastAsia="it-IT"/>
        </w:rPr>
        <w:t>Istruzione ai partecipanti alla gara</w:t>
      </w:r>
    </w:p>
    <w:p w:rsidR="00205E6A" w:rsidRPr="00205E6A" w:rsidRDefault="00205E6A" w:rsidP="003518F6">
      <w:pPr>
        <w:spacing w:before="120" w:after="120"/>
        <w:ind w:left="720"/>
        <w:contextualSpacing/>
        <w:jc w:val="both"/>
        <w:rPr>
          <w:rFonts w:ascii="Arial" w:eastAsia="Times New Roman" w:hAnsi="Arial" w:cs="Arial"/>
          <w:b/>
          <w:sz w:val="24"/>
          <w:szCs w:val="24"/>
          <w:lang w:eastAsia="it-IT"/>
        </w:rPr>
      </w:pPr>
    </w:p>
    <w:p w:rsidR="00205E6A" w:rsidRPr="00205E6A" w:rsidRDefault="00205E6A" w:rsidP="003518F6">
      <w:pPr>
        <w:spacing w:before="120" w:after="120"/>
        <w:ind w:left="2160" w:firstLine="720"/>
        <w:contextualSpacing/>
        <w:jc w:val="both"/>
        <w:rPr>
          <w:rFonts w:ascii="Arial" w:eastAsia="Times New Roman" w:hAnsi="Arial" w:cs="Arial"/>
          <w:b/>
          <w:sz w:val="24"/>
          <w:szCs w:val="24"/>
          <w:lang w:eastAsia="it-IT"/>
        </w:rPr>
      </w:pPr>
      <w:r w:rsidRPr="00205E6A">
        <w:rPr>
          <w:rFonts w:ascii="Arial" w:eastAsia="Times New Roman" w:hAnsi="Arial" w:cs="Arial"/>
          <w:b/>
          <w:sz w:val="24"/>
          <w:szCs w:val="24"/>
          <w:lang w:eastAsia="it-IT"/>
        </w:rPr>
        <w:t>Numero di Pubblicazione: 001/MAGIS/ITA/2024</w:t>
      </w:r>
    </w:p>
    <w:p w:rsidR="00205E6A" w:rsidRPr="00205E6A" w:rsidRDefault="00205E6A" w:rsidP="003518F6">
      <w:pPr>
        <w:spacing w:before="120" w:after="120"/>
        <w:ind w:left="2160" w:firstLine="720"/>
        <w:contextualSpacing/>
        <w:jc w:val="both"/>
        <w:rPr>
          <w:rFonts w:ascii="Arial" w:eastAsia="Times New Roman" w:hAnsi="Arial" w:cs="Arial"/>
          <w:b/>
          <w:sz w:val="24"/>
          <w:szCs w:val="24"/>
          <w:lang w:eastAsia="it-IT"/>
        </w:rPr>
      </w:pPr>
    </w:p>
    <w:p w:rsidR="00205E6A" w:rsidRPr="00205E6A" w:rsidRDefault="00205E6A" w:rsidP="003518F6">
      <w:pPr>
        <w:numPr>
          <w:ilvl w:val="0"/>
          <w:numId w:val="11"/>
        </w:numPr>
        <w:spacing w:before="120" w:after="120"/>
        <w:contextualSpacing/>
        <w:jc w:val="both"/>
        <w:rPr>
          <w:rFonts w:ascii="Arial" w:eastAsia="Times New Roman" w:hAnsi="Arial" w:cs="Arial"/>
          <w:b/>
          <w:sz w:val="24"/>
          <w:szCs w:val="24"/>
          <w:lang w:eastAsia="it-IT"/>
        </w:rPr>
      </w:pPr>
      <w:r w:rsidRPr="00205E6A">
        <w:rPr>
          <w:rFonts w:ascii="Arial" w:eastAsia="Times New Roman" w:hAnsi="Arial" w:cs="Arial"/>
          <w:b/>
          <w:sz w:val="24"/>
          <w:szCs w:val="24"/>
          <w:lang w:eastAsia="it-IT"/>
        </w:rPr>
        <w:t>INCARICO</w:t>
      </w:r>
    </w:p>
    <w:p w:rsidR="00205E6A" w:rsidRPr="00205E6A" w:rsidRDefault="00205E6A" w:rsidP="003518F6">
      <w:pPr>
        <w:spacing w:before="120" w:after="120"/>
        <w:ind w:left="720"/>
        <w:contextualSpacing/>
        <w:jc w:val="both"/>
        <w:rPr>
          <w:rFonts w:ascii="Arial" w:eastAsia="Times New Roman" w:hAnsi="Arial" w:cs="Arial"/>
          <w:b/>
          <w:sz w:val="24"/>
          <w:szCs w:val="24"/>
          <w:lang w:eastAsia="it-IT"/>
        </w:rPr>
      </w:pPr>
    </w:p>
    <w:p w:rsidR="00205E6A" w:rsidRPr="00205E6A" w:rsidRDefault="00205E6A" w:rsidP="003518F6">
      <w:pPr>
        <w:numPr>
          <w:ilvl w:val="0"/>
          <w:numId w:val="10"/>
        </w:numPr>
        <w:spacing w:before="120" w:after="120"/>
        <w:contextualSpacing/>
        <w:jc w:val="both"/>
        <w:rPr>
          <w:rFonts w:ascii="Arial" w:eastAsia="Times New Roman" w:hAnsi="Arial" w:cs="Arial"/>
          <w:lang w:eastAsia="it-IT"/>
        </w:rPr>
      </w:pPr>
      <w:r w:rsidRPr="00205E6A">
        <w:rPr>
          <w:rFonts w:ascii="Arial" w:eastAsia="Times New Roman" w:hAnsi="Arial" w:cs="Arial"/>
          <w:lang w:eastAsia="it-IT"/>
        </w:rPr>
        <w:t>Per lo svolgimento delle sue attività istituzionali la Fondazione MAGIS ETS, nell’ambito di contratti stipulati con diversi donatori sia pubblici che privati, di interventi propri o in supporto logistico organizzativo a tirocinanti, volontari e familiari anche appartenenti a gruppi e associazioni esterni, provvede all’acquisto di biglietti di viaggio ferroviari ed aerea nazionali, europei e intercontinentali.</w:t>
      </w:r>
    </w:p>
    <w:p w:rsidR="00205E6A" w:rsidRPr="00205E6A" w:rsidRDefault="00205E6A" w:rsidP="003518F6">
      <w:pPr>
        <w:spacing w:before="120" w:after="120"/>
        <w:ind w:left="720"/>
        <w:contextualSpacing/>
        <w:jc w:val="both"/>
        <w:rPr>
          <w:rFonts w:ascii="Arial" w:eastAsia="Times New Roman" w:hAnsi="Arial" w:cs="Arial"/>
          <w:lang w:eastAsia="it-IT"/>
        </w:rPr>
      </w:pPr>
      <w:r w:rsidRPr="00205E6A">
        <w:rPr>
          <w:rFonts w:ascii="Arial" w:eastAsia="Times New Roman" w:hAnsi="Arial" w:cs="Arial"/>
          <w:lang w:eastAsia="it-IT"/>
        </w:rPr>
        <w:lastRenderedPageBreak/>
        <w:t>Per tale servizio di biglietteria la Fondazione MAGIS ETS ha deciso di lanciare una pubblica gara di appalto allo scopo di ottenere le migliori condizioni di mercato sia riguardo alla qualità del sevizio che al suo prezzo.</w:t>
      </w:r>
    </w:p>
    <w:p w:rsidR="00205E6A" w:rsidRPr="00205E6A" w:rsidRDefault="00205E6A" w:rsidP="003518F6">
      <w:pPr>
        <w:spacing w:before="120" w:after="120"/>
        <w:ind w:left="720"/>
        <w:contextualSpacing/>
        <w:jc w:val="both"/>
        <w:rPr>
          <w:rFonts w:ascii="Arial" w:eastAsia="Times New Roman" w:hAnsi="Arial" w:cs="Arial"/>
          <w:lang w:eastAsia="it-IT"/>
        </w:rPr>
      </w:pPr>
    </w:p>
    <w:p w:rsidR="00205E6A" w:rsidRPr="00205E6A" w:rsidRDefault="00205E6A" w:rsidP="003518F6">
      <w:pPr>
        <w:spacing w:before="120" w:after="120"/>
        <w:ind w:left="720"/>
        <w:contextualSpacing/>
        <w:jc w:val="both"/>
        <w:rPr>
          <w:rFonts w:ascii="Arial" w:eastAsia="Times New Roman" w:hAnsi="Arial" w:cs="Arial"/>
          <w:lang w:eastAsia="it-IT"/>
        </w:rPr>
      </w:pPr>
      <w:r w:rsidRPr="00205E6A">
        <w:rPr>
          <w:rFonts w:ascii="Arial" w:eastAsia="Times New Roman" w:hAnsi="Arial" w:cs="Arial"/>
          <w:lang w:eastAsia="it-IT"/>
        </w:rPr>
        <w:t>Nessun’altra entità se non la Fondazione MAGIS ETS sarà intestataria di detto servizio e in nessun caso e per nessuna ragione alcun finanziatore pubblico o privato potrà essere contattato per richieste di indennizzo o pagamento direttamente da parte di fornitori della Fondazione MAGIS ETS.</w:t>
      </w:r>
    </w:p>
    <w:p w:rsidR="00205E6A" w:rsidRPr="00205E6A" w:rsidRDefault="00205E6A" w:rsidP="003518F6">
      <w:pPr>
        <w:spacing w:before="120" w:after="120"/>
        <w:ind w:left="720"/>
        <w:contextualSpacing/>
        <w:jc w:val="both"/>
        <w:rPr>
          <w:rFonts w:ascii="Arial" w:eastAsia="Times New Roman" w:hAnsi="Arial" w:cs="Arial"/>
          <w:lang w:eastAsia="it-IT"/>
        </w:rPr>
      </w:pPr>
    </w:p>
    <w:p w:rsidR="00205E6A" w:rsidRPr="00205E6A" w:rsidRDefault="00205E6A" w:rsidP="003518F6">
      <w:pPr>
        <w:numPr>
          <w:ilvl w:val="0"/>
          <w:numId w:val="10"/>
        </w:numPr>
        <w:spacing w:before="120" w:after="240"/>
        <w:contextualSpacing/>
        <w:jc w:val="both"/>
        <w:rPr>
          <w:rFonts w:ascii="Arial" w:eastAsia="Times New Roman" w:hAnsi="Arial" w:cs="Arial"/>
          <w:lang w:eastAsia="it-IT"/>
        </w:rPr>
      </w:pPr>
      <w:r w:rsidRPr="00205E6A">
        <w:rPr>
          <w:rFonts w:ascii="Arial" w:eastAsia="Times New Roman" w:hAnsi="Arial" w:cs="Arial"/>
          <w:lang w:eastAsia="it-IT"/>
        </w:rPr>
        <w:t>L’oggetto del contratto è il servizio di biglietteria e supporto viaggi da parte del contraente.</w:t>
      </w:r>
    </w:p>
    <w:p w:rsidR="00205E6A" w:rsidRPr="00205E6A" w:rsidRDefault="00205E6A" w:rsidP="003518F6">
      <w:pPr>
        <w:spacing w:before="120" w:after="240"/>
        <w:ind w:left="720"/>
        <w:contextualSpacing/>
        <w:jc w:val="both"/>
        <w:rPr>
          <w:rFonts w:ascii="Arial" w:eastAsia="Times New Roman" w:hAnsi="Arial" w:cs="Arial"/>
          <w:lang w:eastAsia="it-IT"/>
        </w:rPr>
      </w:pPr>
    </w:p>
    <w:p w:rsidR="00205E6A" w:rsidRPr="00205E6A" w:rsidRDefault="00205E6A" w:rsidP="003518F6">
      <w:pPr>
        <w:numPr>
          <w:ilvl w:val="0"/>
          <w:numId w:val="10"/>
        </w:numPr>
        <w:spacing w:before="120" w:after="480"/>
        <w:contextualSpacing/>
        <w:jc w:val="both"/>
        <w:rPr>
          <w:rFonts w:ascii="Arial" w:eastAsia="Times New Roman" w:hAnsi="Arial" w:cs="Arial"/>
          <w:lang w:eastAsia="it-IT"/>
        </w:rPr>
      </w:pPr>
      <w:r w:rsidRPr="00205E6A">
        <w:rPr>
          <w:rFonts w:ascii="Arial" w:eastAsia="Times New Roman" w:hAnsi="Arial" w:cs="Arial"/>
          <w:lang w:eastAsia="it-IT"/>
        </w:rPr>
        <w:t xml:space="preserve">Le caratteristiche tecniche della fornitura del presente servizio, comprese le quantità attese, sono riportate nei documenti allegati. </w:t>
      </w:r>
    </w:p>
    <w:p w:rsidR="00205E6A" w:rsidRPr="00205E6A" w:rsidRDefault="00205E6A" w:rsidP="003518F6">
      <w:pPr>
        <w:spacing w:after="0"/>
        <w:ind w:left="720"/>
        <w:contextualSpacing/>
        <w:rPr>
          <w:rFonts w:ascii="Arial" w:eastAsia="Times New Roman" w:hAnsi="Arial" w:cs="Arial"/>
          <w:sz w:val="20"/>
          <w:szCs w:val="20"/>
          <w:lang w:eastAsia="it-IT"/>
        </w:rPr>
      </w:pPr>
    </w:p>
    <w:p w:rsidR="00205E6A" w:rsidRDefault="00205E6A" w:rsidP="003518F6">
      <w:pPr>
        <w:numPr>
          <w:ilvl w:val="0"/>
          <w:numId w:val="11"/>
        </w:numPr>
        <w:spacing w:before="120" w:after="480"/>
        <w:contextualSpacing/>
        <w:jc w:val="both"/>
        <w:rPr>
          <w:rFonts w:ascii="Arial" w:eastAsia="Times New Roman" w:hAnsi="Arial" w:cs="Arial"/>
          <w:b/>
          <w:sz w:val="24"/>
          <w:szCs w:val="24"/>
          <w:lang w:eastAsia="it-IT"/>
        </w:rPr>
      </w:pPr>
      <w:r w:rsidRPr="00205E6A">
        <w:rPr>
          <w:rFonts w:ascii="Arial" w:eastAsia="Times New Roman" w:hAnsi="Arial" w:cs="Arial"/>
          <w:b/>
          <w:sz w:val="24"/>
          <w:szCs w:val="24"/>
          <w:lang w:eastAsia="it-IT"/>
        </w:rPr>
        <w:t>SCADENZARIO</w:t>
      </w:r>
    </w:p>
    <w:p w:rsidR="00C7309B" w:rsidRPr="00205E6A" w:rsidRDefault="00C7309B" w:rsidP="00C7309B">
      <w:pPr>
        <w:spacing w:before="120" w:after="480"/>
        <w:ind w:left="720"/>
        <w:contextualSpacing/>
        <w:jc w:val="both"/>
        <w:rPr>
          <w:rFonts w:ascii="Arial" w:eastAsia="Times New Roman" w:hAnsi="Arial" w:cs="Arial"/>
          <w:b/>
          <w:sz w:val="24"/>
          <w:szCs w:val="24"/>
          <w:lang w:eastAsia="it-IT"/>
        </w:rPr>
      </w:pPr>
    </w:p>
    <w:tbl>
      <w:tblPr>
        <w:tblW w:w="8222" w:type="dxa"/>
        <w:tblInd w:w="6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678"/>
        <w:gridCol w:w="1418"/>
        <w:gridCol w:w="2126"/>
      </w:tblGrid>
      <w:tr w:rsidR="00205E6A" w:rsidRPr="00205E6A" w:rsidTr="00BC5155">
        <w:tc>
          <w:tcPr>
            <w:tcW w:w="4678" w:type="dxa"/>
            <w:tcBorders>
              <w:top w:val="single" w:sz="12" w:space="0" w:color="auto"/>
              <w:bottom w:val="single" w:sz="4" w:space="0" w:color="auto"/>
            </w:tcBorders>
            <w:shd w:val="clear" w:color="FF9900" w:fill="auto"/>
          </w:tcPr>
          <w:p w:rsidR="00205E6A" w:rsidRPr="00205E6A" w:rsidRDefault="00205E6A" w:rsidP="003518F6">
            <w:pPr>
              <w:rPr>
                <w:rFonts w:ascii="Arial" w:hAnsi="Arial" w:cs="Arial"/>
                <w:b/>
              </w:rPr>
            </w:pPr>
            <w:r w:rsidRPr="00205E6A">
              <w:rPr>
                <w:rFonts w:ascii="Arial" w:hAnsi="Arial" w:cs="Arial"/>
                <w:b/>
              </w:rPr>
              <w:t>Termine per la presentazione delle offerte</w:t>
            </w:r>
          </w:p>
        </w:tc>
        <w:tc>
          <w:tcPr>
            <w:tcW w:w="1418" w:type="dxa"/>
          </w:tcPr>
          <w:p w:rsidR="00205E6A" w:rsidRPr="00205E6A" w:rsidRDefault="00783423" w:rsidP="003518F6">
            <w:pPr>
              <w:rPr>
                <w:rFonts w:ascii="Arial" w:hAnsi="Arial" w:cs="Arial"/>
                <w:u w:val="dotted"/>
              </w:rPr>
            </w:pPr>
            <w:r>
              <w:rPr>
                <w:rFonts w:ascii="Arial" w:hAnsi="Arial" w:cs="Arial"/>
                <w:u w:val="dotted"/>
              </w:rPr>
              <w:t>11</w:t>
            </w:r>
            <w:r w:rsidR="00205E6A" w:rsidRPr="00205E6A">
              <w:rPr>
                <w:rFonts w:ascii="Arial" w:hAnsi="Arial" w:cs="Arial"/>
                <w:u w:val="dotted"/>
              </w:rPr>
              <w:t>/11/2024</w:t>
            </w:r>
          </w:p>
        </w:tc>
        <w:tc>
          <w:tcPr>
            <w:tcW w:w="2126" w:type="dxa"/>
          </w:tcPr>
          <w:p w:rsidR="00205E6A" w:rsidRPr="00205E6A" w:rsidRDefault="00205E6A" w:rsidP="003518F6">
            <w:pPr>
              <w:rPr>
                <w:rFonts w:ascii="Arial" w:hAnsi="Arial" w:cs="Arial"/>
                <w:u w:val="dotted"/>
              </w:rPr>
            </w:pPr>
            <w:r w:rsidRPr="00205E6A">
              <w:rPr>
                <w:rFonts w:ascii="Arial" w:hAnsi="Arial" w:cs="Arial"/>
                <w:u w:val="dotted"/>
              </w:rPr>
              <w:t>Ore 17.00 (Italia)</w:t>
            </w:r>
          </w:p>
        </w:tc>
      </w:tr>
      <w:tr w:rsidR="00205E6A" w:rsidRPr="00205E6A" w:rsidTr="00BC5155">
        <w:tc>
          <w:tcPr>
            <w:tcW w:w="4678" w:type="dxa"/>
            <w:tcBorders>
              <w:top w:val="single" w:sz="4" w:space="0" w:color="auto"/>
              <w:bottom w:val="single" w:sz="4" w:space="0" w:color="auto"/>
            </w:tcBorders>
            <w:shd w:val="clear" w:color="FF9900" w:fill="auto"/>
          </w:tcPr>
          <w:p w:rsidR="00205E6A" w:rsidRPr="00205E6A" w:rsidRDefault="00205E6A" w:rsidP="003518F6">
            <w:pPr>
              <w:rPr>
                <w:rFonts w:ascii="Arial" w:hAnsi="Arial" w:cs="Arial"/>
                <w:b/>
              </w:rPr>
            </w:pPr>
            <w:r w:rsidRPr="00205E6A">
              <w:rPr>
                <w:rFonts w:ascii="Arial" w:hAnsi="Arial" w:cs="Arial"/>
                <w:b/>
              </w:rPr>
              <w:t>Apertura offerte</w:t>
            </w:r>
          </w:p>
        </w:tc>
        <w:tc>
          <w:tcPr>
            <w:tcW w:w="1418" w:type="dxa"/>
            <w:tcBorders>
              <w:bottom w:val="single" w:sz="4" w:space="0" w:color="auto"/>
            </w:tcBorders>
          </w:tcPr>
          <w:p w:rsidR="00205E6A" w:rsidRPr="00205E6A" w:rsidRDefault="00783423" w:rsidP="003518F6">
            <w:pPr>
              <w:rPr>
                <w:rFonts w:ascii="Arial" w:hAnsi="Arial" w:cs="Arial"/>
                <w:u w:val="dotted"/>
              </w:rPr>
            </w:pPr>
            <w:r>
              <w:rPr>
                <w:rFonts w:ascii="Arial" w:hAnsi="Arial" w:cs="Arial"/>
                <w:u w:val="dotted"/>
              </w:rPr>
              <w:t>13</w:t>
            </w:r>
            <w:r w:rsidR="00205E6A" w:rsidRPr="00205E6A">
              <w:rPr>
                <w:rFonts w:ascii="Arial" w:hAnsi="Arial" w:cs="Arial"/>
                <w:u w:val="dotted"/>
              </w:rPr>
              <w:t>/11/2024</w:t>
            </w:r>
          </w:p>
        </w:tc>
        <w:tc>
          <w:tcPr>
            <w:tcW w:w="2126" w:type="dxa"/>
            <w:tcBorders>
              <w:bottom w:val="single" w:sz="4" w:space="0" w:color="auto"/>
            </w:tcBorders>
          </w:tcPr>
          <w:p w:rsidR="00205E6A" w:rsidRPr="00205E6A" w:rsidRDefault="00205E6A" w:rsidP="003518F6">
            <w:pPr>
              <w:rPr>
                <w:rFonts w:ascii="Arial" w:hAnsi="Arial" w:cs="Arial"/>
                <w:u w:val="dotted"/>
              </w:rPr>
            </w:pPr>
            <w:r w:rsidRPr="00205E6A">
              <w:rPr>
                <w:rFonts w:ascii="Arial" w:hAnsi="Arial" w:cs="Arial"/>
                <w:u w:val="dotted"/>
              </w:rPr>
              <w:t>Ore 11.00</w:t>
            </w:r>
          </w:p>
        </w:tc>
      </w:tr>
      <w:tr w:rsidR="00205E6A" w:rsidRPr="00205E6A" w:rsidTr="00BC5155">
        <w:tc>
          <w:tcPr>
            <w:tcW w:w="4678" w:type="dxa"/>
            <w:tcBorders>
              <w:top w:val="single" w:sz="4" w:space="0" w:color="auto"/>
              <w:bottom w:val="single" w:sz="4" w:space="0" w:color="auto"/>
            </w:tcBorders>
            <w:shd w:val="clear" w:color="FF9900" w:fill="auto"/>
          </w:tcPr>
          <w:p w:rsidR="00205E6A" w:rsidRPr="00205E6A" w:rsidRDefault="00205E6A" w:rsidP="003518F6">
            <w:pPr>
              <w:tabs>
                <w:tab w:val="left" w:pos="851"/>
              </w:tabs>
              <w:rPr>
                <w:rFonts w:ascii="Arial" w:hAnsi="Arial" w:cs="Arial"/>
                <w:b/>
              </w:rPr>
            </w:pPr>
            <w:r w:rsidRPr="00205E6A">
              <w:rPr>
                <w:rFonts w:ascii="Arial" w:hAnsi="Arial" w:cs="Arial"/>
                <w:b/>
              </w:rPr>
              <w:t xml:space="preserve">Pubblicazione esito valutazione offerte </w:t>
            </w:r>
          </w:p>
        </w:tc>
        <w:tc>
          <w:tcPr>
            <w:tcW w:w="1418" w:type="dxa"/>
            <w:tcBorders>
              <w:top w:val="single" w:sz="4" w:space="0" w:color="auto"/>
              <w:bottom w:val="single" w:sz="4" w:space="0" w:color="auto"/>
            </w:tcBorders>
          </w:tcPr>
          <w:p w:rsidR="00205E6A" w:rsidRPr="00205E6A" w:rsidRDefault="00783423" w:rsidP="00783423">
            <w:pPr>
              <w:tabs>
                <w:tab w:val="left" w:pos="851"/>
              </w:tabs>
              <w:rPr>
                <w:rFonts w:ascii="Arial" w:hAnsi="Arial" w:cs="Arial"/>
                <w:u w:val="dotted"/>
              </w:rPr>
            </w:pPr>
            <w:r>
              <w:rPr>
                <w:rFonts w:ascii="Arial" w:hAnsi="Arial" w:cs="Arial"/>
                <w:u w:val="dotted"/>
              </w:rPr>
              <w:t>29</w:t>
            </w:r>
            <w:r w:rsidR="00205E6A" w:rsidRPr="00205E6A">
              <w:rPr>
                <w:rFonts w:ascii="Arial" w:hAnsi="Arial" w:cs="Arial"/>
                <w:u w:val="dotted"/>
              </w:rPr>
              <w:t>/1</w:t>
            </w:r>
            <w:r>
              <w:rPr>
                <w:rFonts w:ascii="Arial" w:hAnsi="Arial" w:cs="Arial"/>
                <w:u w:val="dotted"/>
              </w:rPr>
              <w:t>1</w:t>
            </w:r>
            <w:r w:rsidR="00205E6A" w:rsidRPr="00205E6A">
              <w:rPr>
                <w:rFonts w:ascii="Arial" w:hAnsi="Arial" w:cs="Arial"/>
                <w:u w:val="dotted"/>
              </w:rPr>
              <w:t>/2024</w:t>
            </w:r>
          </w:p>
        </w:tc>
        <w:tc>
          <w:tcPr>
            <w:tcW w:w="2126" w:type="dxa"/>
            <w:tcBorders>
              <w:top w:val="single" w:sz="4" w:space="0" w:color="auto"/>
              <w:bottom w:val="single" w:sz="4" w:space="0" w:color="auto"/>
            </w:tcBorders>
          </w:tcPr>
          <w:p w:rsidR="00205E6A" w:rsidRPr="00205E6A" w:rsidRDefault="00205E6A" w:rsidP="003518F6">
            <w:pPr>
              <w:tabs>
                <w:tab w:val="left" w:pos="851"/>
              </w:tabs>
              <w:rPr>
                <w:rFonts w:ascii="Arial" w:hAnsi="Arial" w:cs="Arial"/>
              </w:rPr>
            </w:pPr>
            <w:r w:rsidRPr="00205E6A">
              <w:rPr>
                <w:rFonts w:ascii="Arial" w:hAnsi="Arial" w:cs="Arial"/>
              </w:rPr>
              <w:t>Data previsione ma potrebbe variare</w:t>
            </w:r>
          </w:p>
        </w:tc>
      </w:tr>
      <w:tr w:rsidR="00205E6A" w:rsidRPr="00205E6A" w:rsidTr="00BC5155">
        <w:tc>
          <w:tcPr>
            <w:tcW w:w="4678" w:type="dxa"/>
            <w:tcBorders>
              <w:top w:val="single" w:sz="4" w:space="0" w:color="auto"/>
              <w:bottom w:val="single" w:sz="18" w:space="0" w:color="auto"/>
            </w:tcBorders>
            <w:shd w:val="clear" w:color="FF9900" w:fill="auto"/>
          </w:tcPr>
          <w:p w:rsidR="00205E6A" w:rsidRPr="00205E6A" w:rsidRDefault="00205E6A" w:rsidP="003518F6">
            <w:pPr>
              <w:tabs>
                <w:tab w:val="left" w:pos="851"/>
              </w:tabs>
              <w:rPr>
                <w:rFonts w:ascii="Arial" w:hAnsi="Arial" w:cs="Arial"/>
                <w:b/>
              </w:rPr>
            </w:pPr>
            <w:r w:rsidRPr="00205E6A">
              <w:rPr>
                <w:rFonts w:ascii="Arial" w:hAnsi="Arial" w:cs="Arial"/>
                <w:b/>
              </w:rPr>
              <w:t xml:space="preserve">Data prevista (soggetta a conferma) per la firma del contratto </w:t>
            </w:r>
          </w:p>
        </w:tc>
        <w:tc>
          <w:tcPr>
            <w:tcW w:w="1418" w:type="dxa"/>
            <w:tcBorders>
              <w:top w:val="single" w:sz="4" w:space="0" w:color="auto"/>
              <w:bottom w:val="single" w:sz="18" w:space="0" w:color="auto"/>
            </w:tcBorders>
          </w:tcPr>
          <w:p w:rsidR="00205E6A" w:rsidRPr="00205E6A" w:rsidRDefault="00783423" w:rsidP="003518F6">
            <w:pPr>
              <w:tabs>
                <w:tab w:val="left" w:pos="851"/>
              </w:tabs>
              <w:rPr>
                <w:rFonts w:ascii="Arial" w:hAnsi="Arial" w:cs="Arial"/>
                <w:u w:val="dotted"/>
              </w:rPr>
            </w:pPr>
            <w:r>
              <w:rPr>
                <w:rFonts w:ascii="Arial" w:hAnsi="Arial" w:cs="Arial"/>
                <w:u w:val="dotted"/>
              </w:rPr>
              <w:t>17</w:t>
            </w:r>
            <w:r w:rsidR="00205E6A" w:rsidRPr="00205E6A">
              <w:rPr>
                <w:rFonts w:ascii="Arial" w:hAnsi="Arial" w:cs="Arial"/>
                <w:u w:val="dotted"/>
              </w:rPr>
              <w:t>/12/2024</w:t>
            </w:r>
          </w:p>
        </w:tc>
        <w:tc>
          <w:tcPr>
            <w:tcW w:w="2126" w:type="dxa"/>
            <w:tcBorders>
              <w:top w:val="single" w:sz="4" w:space="0" w:color="auto"/>
              <w:bottom w:val="single" w:sz="18" w:space="0" w:color="auto"/>
            </w:tcBorders>
          </w:tcPr>
          <w:p w:rsidR="00205E6A" w:rsidRPr="00205E6A" w:rsidRDefault="00205E6A" w:rsidP="003518F6">
            <w:pPr>
              <w:tabs>
                <w:tab w:val="left" w:pos="851"/>
              </w:tabs>
              <w:rPr>
                <w:rFonts w:ascii="Arial" w:hAnsi="Arial" w:cs="Arial"/>
              </w:rPr>
            </w:pPr>
            <w:r w:rsidRPr="00205E6A">
              <w:rPr>
                <w:rFonts w:ascii="Arial" w:hAnsi="Arial" w:cs="Arial"/>
              </w:rPr>
              <w:t>-</w:t>
            </w:r>
          </w:p>
        </w:tc>
      </w:tr>
    </w:tbl>
    <w:p w:rsidR="008F5874" w:rsidRDefault="008F5874" w:rsidP="008F5874">
      <w:pPr>
        <w:keepNext/>
        <w:tabs>
          <w:tab w:val="num" w:pos="567"/>
          <w:tab w:val="left" w:pos="709"/>
        </w:tabs>
        <w:spacing w:before="240" w:after="240"/>
        <w:ind w:left="567"/>
        <w:jc w:val="both"/>
        <w:outlineLvl w:val="0"/>
        <w:rPr>
          <w:rFonts w:ascii="Arial" w:hAnsi="Arial" w:cs="Arial"/>
          <w:b/>
          <w:sz w:val="24"/>
          <w:szCs w:val="24"/>
        </w:rPr>
      </w:pPr>
    </w:p>
    <w:p w:rsidR="00205E6A" w:rsidRPr="00205E6A" w:rsidRDefault="00205E6A" w:rsidP="003518F6">
      <w:pPr>
        <w:keepNext/>
        <w:numPr>
          <w:ilvl w:val="0"/>
          <w:numId w:val="8"/>
        </w:numPr>
        <w:tabs>
          <w:tab w:val="num" w:pos="567"/>
          <w:tab w:val="left" w:pos="709"/>
        </w:tabs>
        <w:spacing w:before="240" w:after="240"/>
        <w:ind w:left="567" w:hanging="141"/>
        <w:jc w:val="both"/>
        <w:outlineLvl w:val="0"/>
        <w:rPr>
          <w:rFonts w:ascii="Arial" w:hAnsi="Arial" w:cs="Arial"/>
          <w:b/>
          <w:sz w:val="24"/>
          <w:szCs w:val="24"/>
        </w:rPr>
      </w:pPr>
      <w:r w:rsidRPr="00205E6A">
        <w:rPr>
          <w:rFonts w:ascii="Arial" w:hAnsi="Arial" w:cs="Arial"/>
          <w:b/>
          <w:sz w:val="24"/>
          <w:szCs w:val="24"/>
        </w:rPr>
        <w:t>PARTECIPAZIONE</w:t>
      </w:r>
    </w:p>
    <w:p w:rsidR="00205E6A" w:rsidRPr="00205E6A" w:rsidRDefault="00205E6A" w:rsidP="003518F6">
      <w:pPr>
        <w:keepLines/>
        <w:numPr>
          <w:ilvl w:val="1"/>
          <w:numId w:val="8"/>
        </w:numPr>
        <w:tabs>
          <w:tab w:val="left" w:pos="851"/>
        </w:tabs>
        <w:spacing w:before="120" w:after="240"/>
        <w:jc w:val="both"/>
        <w:outlineLvl w:val="1"/>
        <w:rPr>
          <w:rFonts w:ascii="Arial" w:hAnsi="Arial" w:cs="Arial"/>
          <w:szCs w:val="36"/>
        </w:rPr>
      </w:pPr>
      <w:r w:rsidRPr="00205E6A">
        <w:rPr>
          <w:rFonts w:ascii="Arial" w:hAnsi="Arial" w:cs="Arial"/>
          <w:szCs w:val="36"/>
        </w:rPr>
        <w:t>La partecipazione alla presente gara d’appalto è aperta equamente a tutte le società che rientrino nelle caratteristiche specificate nelle dich</w:t>
      </w:r>
      <w:r w:rsidR="00B918BA">
        <w:rPr>
          <w:rFonts w:ascii="Arial" w:hAnsi="Arial" w:cs="Arial"/>
          <w:szCs w:val="36"/>
        </w:rPr>
        <w:t>iarazioni di cui all’allegato II</w:t>
      </w:r>
      <w:r w:rsidRPr="00205E6A">
        <w:rPr>
          <w:rFonts w:ascii="Arial" w:hAnsi="Arial" w:cs="Arial"/>
          <w:szCs w:val="36"/>
        </w:rPr>
        <w:t xml:space="preserve">. </w:t>
      </w:r>
    </w:p>
    <w:p w:rsidR="00205E6A" w:rsidRPr="00205E6A" w:rsidRDefault="00205E6A" w:rsidP="003518F6">
      <w:pPr>
        <w:keepLines/>
        <w:numPr>
          <w:ilvl w:val="1"/>
          <w:numId w:val="8"/>
        </w:numPr>
        <w:tabs>
          <w:tab w:val="left" w:pos="851"/>
        </w:tabs>
        <w:spacing w:before="120" w:after="240"/>
        <w:jc w:val="both"/>
        <w:outlineLvl w:val="1"/>
        <w:rPr>
          <w:rFonts w:ascii="Arial" w:hAnsi="Arial" w:cs="Arial"/>
          <w:szCs w:val="36"/>
        </w:rPr>
      </w:pPr>
      <w:r w:rsidRPr="00205E6A">
        <w:rPr>
          <w:rFonts w:ascii="Arial" w:hAnsi="Arial" w:cs="Arial"/>
          <w:szCs w:val="36"/>
        </w:rPr>
        <w:t xml:space="preserve">Le condizioni presenti riguardano tutte le entità legali, società o consorzi costituiti secondo, e governati dal diritto civile, commerciale, pubblico dei propri stati o delle nazioni in cui si trovano la sede centrale, l’amministrazione o la principale zona di interesse commerciale. Un’entità legale, società o consorzio che abbia esclusivamente la propria sede legale nel paese, sarà presa in considerazione per attività che abbiano un legame effettivo e continuo con l’economia dello stato interessato. I candidati dovranno fornire prove della propria condizione legale. </w:t>
      </w:r>
    </w:p>
    <w:p w:rsidR="00205E6A" w:rsidRPr="00205E6A" w:rsidRDefault="00205E6A" w:rsidP="003518F6">
      <w:pPr>
        <w:keepLines/>
        <w:numPr>
          <w:ilvl w:val="1"/>
          <w:numId w:val="8"/>
        </w:numPr>
        <w:tabs>
          <w:tab w:val="left" w:pos="851"/>
        </w:tabs>
        <w:spacing w:before="120" w:after="120"/>
        <w:jc w:val="both"/>
        <w:outlineLvl w:val="1"/>
        <w:rPr>
          <w:rFonts w:ascii="Arial" w:hAnsi="Arial" w:cs="Arial"/>
          <w:szCs w:val="36"/>
        </w:rPr>
      </w:pPr>
      <w:r w:rsidRPr="00205E6A">
        <w:rPr>
          <w:rFonts w:ascii="Arial" w:hAnsi="Arial" w:cs="Arial"/>
          <w:szCs w:val="36"/>
        </w:rPr>
        <w:t>Queste norme di cui alla presente si applicano a:</w:t>
      </w:r>
    </w:p>
    <w:p w:rsidR="00205E6A" w:rsidRPr="00205E6A" w:rsidRDefault="00205E6A" w:rsidP="003518F6">
      <w:pPr>
        <w:tabs>
          <w:tab w:val="num" w:pos="851"/>
        </w:tabs>
        <w:ind w:left="851" w:hanging="851"/>
        <w:rPr>
          <w:rFonts w:ascii="Arial" w:eastAsia="Times New Roman" w:hAnsi="Arial" w:cs="Arial"/>
          <w:bCs/>
          <w:caps/>
          <w:szCs w:val="24"/>
          <w:lang w:eastAsia="it-IT"/>
        </w:rPr>
      </w:pPr>
      <w:r w:rsidRPr="00205E6A">
        <w:rPr>
          <w:rFonts w:ascii="Arial" w:hAnsi="Arial" w:cs="Arial"/>
        </w:rPr>
        <w:tab/>
      </w:r>
      <w:r w:rsidRPr="00205E6A">
        <w:rPr>
          <w:rFonts w:ascii="Arial" w:eastAsia="Times New Roman" w:hAnsi="Arial" w:cs="Arial"/>
          <w:bCs/>
          <w:szCs w:val="24"/>
          <w:lang w:eastAsia="it-IT"/>
        </w:rPr>
        <w:t>a) candidati</w:t>
      </w:r>
    </w:p>
    <w:p w:rsidR="00205E6A" w:rsidRPr="00205E6A" w:rsidRDefault="00205E6A" w:rsidP="003518F6">
      <w:pPr>
        <w:tabs>
          <w:tab w:val="num" w:pos="851"/>
        </w:tabs>
        <w:ind w:left="851" w:hanging="851"/>
        <w:rPr>
          <w:rFonts w:ascii="Arial" w:eastAsia="Times New Roman" w:hAnsi="Arial" w:cs="Arial"/>
          <w:bCs/>
          <w:caps/>
          <w:szCs w:val="24"/>
          <w:lang w:eastAsia="it-IT"/>
        </w:rPr>
      </w:pPr>
      <w:r w:rsidRPr="00205E6A">
        <w:rPr>
          <w:rFonts w:ascii="Arial" w:eastAsia="Times New Roman" w:hAnsi="Arial" w:cs="Arial"/>
          <w:bCs/>
          <w:szCs w:val="24"/>
          <w:lang w:eastAsia="it-IT"/>
        </w:rPr>
        <w:tab/>
        <w:t>b) membri di consorzi</w:t>
      </w:r>
    </w:p>
    <w:p w:rsidR="00205E6A" w:rsidRPr="00205E6A" w:rsidRDefault="00205E6A" w:rsidP="003518F6">
      <w:pPr>
        <w:tabs>
          <w:tab w:val="num" w:pos="851"/>
        </w:tabs>
        <w:spacing w:after="240"/>
        <w:ind w:left="851" w:hanging="851"/>
        <w:rPr>
          <w:rFonts w:ascii="Arial" w:eastAsia="Times New Roman" w:hAnsi="Arial" w:cs="Arial"/>
          <w:bCs/>
          <w:caps/>
          <w:szCs w:val="24"/>
          <w:lang w:eastAsia="it-IT"/>
        </w:rPr>
      </w:pPr>
      <w:r w:rsidRPr="00205E6A">
        <w:rPr>
          <w:rFonts w:ascii="Arial" w:eastAsia="Times New Roman" w:hAnsi="Arial" w:cs="Arial"/>
          <w:bCs/>
          <w:szCs w:val="24"/>
          <w:lang w:eastAsia="it-IT"/>
        </w:rPr>
        <w:tab/>
        <w:t>c) qualsiasi subappaltatore</w:t>
      </w:r>
    </w:p>
    <w:p w:rsidR="00205E6A" w:rsidRPr="00205E6A" w:rsidRDefault="00205E6A" w:rsidP="003518F6">
      <w:pPr>
        <w:keepLines/>
        <w:numPr>
          <w:ilvl w:val="1"/>
          <w:numId w:val="8"/>
        </w:numPr>
        <w:tabs>
          <w:tab w:val="left" w:pos="851"/>
        </w:tabs>
        <w:spacing w:before="120" w:after="240"/>
        <w:jc w:val="both"/>
        <w:outlineLvl w:val="1"/>
        <w:rPr>
          <w:rFonts w:ascii="Arial" w:hAnsi="Arial" w:cs="Arial"/>
          <w:szCs w:val="36"/>
        </w:rPr>
      </w:pPr>
      <w:r w:rsidRPr="00205E6A">
        <w:rPr>
          <w:rFonts w:ascii="Arial" w:hAnsi="Arial" w:cs="Arial"/>
          <w:szCs w:val="36"/>
        </w:rPr>
        <w:t>I candidati dovranno firmare le dichiarazioni riguardanti il rispetto degli standard etici e l’accettazione cla</w:t>
      </w:r>
      <w:r w:rsidR="00B918BA">
        <w:rPr>
          <w:rFonts w:ascii="Arial" w:hAnsi="Arial" w:cs="Arial"/>
          <w:szCs w:val="36"/>
        </w:rPr>
        <w:t>usole di esclusione (allegato II</w:t>
      </w:r>
      <w:r w:rsidRPr="00205E6A">
        <w:rPr>
          <w:rFonts w:ascii="Arial" w:hAnsi="Arial" w:cs="Arial"/>
          <w:szCs w:val="36"/>
        </w:rPr>
        <w:t xml:space="preserve">). </w:t>
      </w:r>
    </w:p>
    <w:p w:rsidR="00205E6A" w:rsidRPr="00205E6A" w:rsidRDefault="00205E6A" w:rsidP="003518F6">
      <w:pPr>
        <w:keepLines/>
        <w:numPr>
          <w:ilvl w:val="1"/>
          <w:numId w:val="8"/>
        </w:numPr>
        <w:tabs>
          <w:tab w:val="left" w:pos="851"/>
        </w:tabs>
        <w:spacing w:before="120" w:after="240"/>
        <w:jc w:val="both"/>
        <w:outlineLvl w:val="1"/>
        <w:rPr>
          <w:rFonts w:ascii="Arial" w:hAnsi="Arial" w:cs="Arial"/>
          <w:szCs w:val="36"/>
        </w:rPr>
      </w:pPr>
      <w:r w:rsidRPr="00205E6A">
        <w:rPr>
          <w:rFonts w:ascii="Arial" w:hAnsi="Arial" w:cs="Arial"/>
          <w:szCs w:val="36"/>
        </w:rPr>
        <w:lastRenderedPageBreak/>
        <w:t>Al fine di essere ritenuti idonei per la partecipazione alla presente gara i candidati devono dimostrare di soddisfare tutti i requisiti legali, tecnici e finanziari e che sono in possesso dei mezzi finanziari sufficienti per portare a termine il contratto in man</w:t>
      </w:r>
      <w:r w:rsidR="00393DAB">
        <w:rPr>
          <w:rFonts w:ascii="Arial" w:hAnsi="Arial" w:cs="Arial"/>
          <w:szCs w:val="36"/>
        </w:rPr>
        <w:t>iera efficiente (allegato I</w:t>
      </w:r>
      <w:r w:rsidRPr="00205E6A">
        <w:rPr>
          <w:rFonts w:ascii="Arial" w:hAnsi="Arial" w:cs="Arial"/>
          <w:szCs w:val="36"/>
        </w:rPr>
        <w:t xml:space="preserve"> – richiesta di partecipazione).</w:t>
      </w:r>
    </w:p>
    <w:p w:rsidR="00205E6A" w:rsidRPr="00205E6A" w:rsidRDefault="00205E6A" w:rsidP="003518F6">
      <w:pPr>
        <w:numPr>
          <w:ilvl w:val="0"/>
          <w:numId w:val="8"/>
        </w:numPr>
        <w:spacing w:before="120" w:after="480"/>
        <w:ind w:left="357"/>
        <w:contextualSpacing/>
        <w:jc w:val="both"/>
        <w:rPr>
          <w:rFonts w:ascii="Arial" w:eastAsia="Times New Roman" w:hAnsi="Arial" w:cs="Arial"/>
          <w:b/>
          <w:sz w:val="24"/>
          <w:szCs w:val="24"/>
          <w:lang w:eastAsia="it-IT"/>
        </w:rPr>
      </w:pPr>
      <w:r w:rsidRPr="00205E6A">
        <w:rPr>
          <w:rFonts w:ascii="Arial" w:eastAsia="Times New Roman" w:hAnsi="Arial" w:cs="Arial"/>
          <w:b/>
          <w:sz w:val="24"/>
          <w:szCs w:val="24"/>
          <w:lang w:eastAsia="it-IT"/>
        </w:rPr>
        <w:t>VALUTA</w:t>
      </w:r>
    </w:p>
    <w:p w:rsidR="00393DAB" w:rsidRDefault="00393DAB" w:rsidP="003518F6">
      <w:pPr>
        <w:spacing w:before="120" w:after="480"/>
        <w:ind w:left="357"/>
        <w:contextualSpacing/>
        <w:jc w:val="both"/>
        <w:rPr>
          <w:rFonts w:ascii="Arial" w:eastAsia="Times New Roman" w:hAnsi="Arial" w:cs="Arial"/>
          <w:lang w:eastAsia="it-IT"/>
        </w:rPr>
      </w:pPr>
    </w:p>
    <w:p w:rsidR="00205E6A" w:rsidRPr="00205E6A" w:rsidRDefault="00205E6A" w:rsidP="003518F6">
      <w:pPr>
        <w:spacing w:before="120" w:after="480"/>
        <w:ind w:left="357"/>
        <w:contextualSpacing/>
        <w:jc w:val="both"/>
        <w:rPr>
          <w:rFonts w:ascii="Arial" w:eastAsia="Times New Roman" w:hAnsi="Arial" w:cs="Arial"/>
          <w:lang w:eastAsia="it-IT"/>
        </w:rPr>
      </w:pPr>
      <w:r w:rsidRPr="00205E6A">
        <w:rPr>
          <w:rFonts w:ascii="Arial" w:eastAsia="Times New Roman" w:hAnsi="Arial" w:cs="Arial"/>
          <w:lang w:eastAsia="it-IT"/>
        </w:rPr>
        <w:t>Le offerte devono essere presentate in euro.</w:t>
      </w:r>
    </w:p>
    <w:p w:rsidR="00205E6A" w:rsidRPr="00205E6A" w:rsidRDefault="00205E6A" w:rsidP="003518F6">
      <w:pPr>
        <w:spacing w:before="120" w:after="480"/>
        <w:ind w:left="357"/>
        <w:contextualSpacing/>
        <w:jc w:val="both"/>
        <w:rPr>
          <w:rFonts w:ascii="Arial" w:eastAsia="Times New Roman" w:hAnsi="Arial" w:cs="Arial"/>
          <w:lang w:eastAsia="it-IT"/>
        </w:rPr>
      </w:pPr>
    </w:p>
    <w:p w:rsidR="00205E6A" w:rsidRDefault="00205E6A" w:rsidP="003518F6">
      <w:pPr>
        <w:numPr>
          <w:ilvl w:val="0"/>
          <w:numId w:val="8"/>
        </w:numPr>
        <w:spacing w:before="120" w:after="0"/>
        <w:contextualSpacing/>
        <w:jc w:val="both"/>
        <w:rPr>
          <w:rFonts w:ascii="Arial" w:eastAsia="Times New Roman" w:hAnsi="Arial" w:cs="Arial"/>
          <w:b/>
          <w:sz w:val="24"/>
          <w:szCs w:val="24"/>
          <w:lang w:eastAsia="it-IT"/>
        </w:rPr>
      </w:pPr>
      <w:r w:rsidRPr="00205E6A">
        <w:rPr>
          <w:rFonts w:ascii="Arial" w:eastAsia="Times New Roman" w:hAnsi="Arial" w:cs="Arial"/>
          <w:b/>
          <w:sz w:val="24"/>
          <w:szCs w:val="24"/>
          <w:lang w:eastAsia="it-IT"/>
        </w:rPr>
        <w:t>TIPOLOGIA DELLA FORNITURA</w:t>
      </w:r>
    </w:p>
    <w:p w:rsidR="00C7309B" w:rsidRPr="00205E6A" w:rsidRDefault="00C7309B" w:rsidP="00C7309B">
      <w:pPr>
        <w:spacing w:before="120" w:after="0"/>
        <w:ind w:left="360"/>
        <w:contextualSpacing/>
        <w:jc w:val="both"/>
        <w:rPr>
          <w:rFonts w:ascii="Arial" w:eastAsia="Times New Roman" w:hAnsi="Arial" w:cs="Arial"/>
          <w:b/>
          <w:sz w:val="24"/>
          <w:szCs w:val="24"/>
          <w:lang w:eastAsia="it-IT"/>
        </w:rPr>
      </w:pPr>
    </w:p>
    <w:p w:rsidR="00205E6A" w:rsidRPr="00205E6A" w:rsidRDefault="00205E6A" w:rsidP="003518F6">
      <w:pPr>
        <w:keepLines/>
        <w:numPr>
          <w:ilvl w:val="1"/>
          <w:numId w:val="8"/>
        </w:numPr>
        <w:tabs>
          <w:tab w:val="num" w:pos="567"/>
          <w:tab w:val="left" w:pos="851"/>
        </w:tabs>
        <w:spacing w:before="120" w:after="0"/>
        <w:jc w:val="both"/>
        <w:outlineLvl w:val="1"/>
        <w:rPr>
          <w:rFonts w:ascii="Arial" w:hAnsi="Arial" w:cs="Arial"/>
          <w:sz w:val="36"/>
          <w:szCs w:val="36"/>
        </w:rPr>
      </w:pPr>
      <w:r w:rsidRPr="00205E6A">
        <w:rPr>
          <w:rFonts w:ascii="Arial" w:hAnsi="Arial" w:cs="Arial"/>
        </w:rPr>
        <w:t>Questa gara d’appalto non è suddivisa in lotti ed è relativa ad un contratto quadro di fornitura.</w:t>
      </w:r>
    </w:p>
    <w:p w:rsidR="00205E6A" w:rsidRPr="00205E6A" w:rsidRDefault="00205E6A" w:rsidP="003518F6">
      <w:pPr>
        <w:keepLines/>
        <w:numPr>
          <w:ilvl w:val="1"/>
          <w:numId w:val="8"/>
        </w:numPr>
        <w:tabs>
          <w:tab w:val="num" w:pos="567"/>
          <w:tab w:val="left" w:pos="851"/>
        </w:tabs>
        <w:spacing w:before="120" w:after="120"/>
        <w:jc w:val="both"/>
        <w:outlineLvl w:val="1"/>
        <w:rPr>
          <w:rFonts w:ascii="Arial" w:hAnsi="Arial" w:cs="Arial"/>
          <w:sz w:val="36"/>
          <w:szCs w:val="36"/>
        </w:rPr>
      </w:pPr>
      <w:r w:rsidRPr="00205E6A">
        <w:rPr>
          <w:rFonts w:ascii="Arial" w:hAnsi="Arial" w:cs="Arial"/>
        </w:rPr>
        <w:t xml:space="preserve">Il servizio richiesto comprende: preventivazione, riserva, emissione e consegna biglietti elettronici o cartacei, pronta reperibilità 24/24. Maggiori dettagli sono riportati in allegato 3 - offerta tecnica. </w:t>
      </w:r>
    </w:p>
    <w:p w:rsidR="00205E6A" w:rsidRPr="00205E6A" w:rsidRDefault="00205E6A" w:rsidP="003518F6">
      <w:pPr>
        <w:spacing w:before="120" w:after="480"/>
        <w:ind w:left="360"/>
        <w:contextualSpacing/>
        <w:jc w:val="both"/>
        <w:rPr>
          <w:rFonts w:ascii="Arial" w:eastAsia="Times New Roman" w:hAnsi="Arial" w:cs="Arial"/>
          <w:lang w:eastAsia="it-IT"/>
        </w:rPr>
      </w:pPr>
      <w:r w:rsidRPr="00205E6A">
        <w:rPr>
          <w:rFonts w:ascii="Arial" w:eastAsia="Times New Roman" w:hAnsi="Arial" w:cs="Arial"/>
          <w:lang w:eastAsia="it-IT"/>
        </w:rPr>
        <w:t>L’importo indicativo dell’appalto, senza che questo sia vincolante per la Fondazione MAGIS</w:t>
      </w:r>
      <w:r w:rsidR="00393DAB">
        <w:rPr>
          <w:rFonts w:ascii="Arial" w:eastAsia="Times New Roman" w:hAnsi="Arial" w:cs="Arial"/>
          <w:lang w:eastAsia="it-IT"/>
        </w:rPr>
        <w:t xml:space="preserve"> ETS</w:t>
      </w:r>
      <w:r w:rsidRPr="00205E6A">
        <w:rPr>
          <w:rFonts w:ascii="Arial" w:eastAsia="Times New Roman" w:hAnsi="Arial" w:cs="Arial"/>
          <w:lang w:eastAsia="it-IT"/>
        </w:rPr>
        <w:t>, è stimato in circa 30.000 euro/anno (stima basata sugli anni precedenti).</w:t>
      </w:r>
    </w:p>
    <w:p w:rsidR="00205E6A" w:rsidRPr="00205E6A" w:rsidRDefault="00205E6A" w:rsidP="003518F6">
      <w:pPr>
        <w:spacing w:before="120" w:after="480"/>
        <w:ind w:left="360"/>
        <w:contextualSpacing/>
        <w:jc w:val="both"/>
        <w:rPr>
          <w:rFonts w:ascii="Arial" w:eastAsia="Times New Roman" w:hAnsi="Arial" w:cs="Arial"/>
          <w:lang w:eastAsia="it-IT"/>
        </w:rPr>
      </w:pPr>
    </w:p>
    <w:p w:rsidR="00205E6A" w:rsidRDefault="00205E6A" w:rsidP="003518F6">
      <w:pPr>
        <w:numPr>
          <w:ilvl w:val="0"/>
          <w:numId w:val="8"/>
        </w:numPr>
        <w:spacing w:before="120" w:after="120"/>
        <w:contextualSpacing/>
        <w:jc w:val="both"/>
        <w:rPr>
          <w:rFonts w:ascii="Arial" w:eastAsia="Times New Roman" w:hAnsi="Arial" w:cs="Arial"/>
          <w:b/>
          <w:sz w:val="24"/>
          <w:szCs w:val="24"/>
          <w:lang w:eastAsia="it-IT"/>
        </w:rPr>
      </w:pPr>
      <w:r w:rsidRPr="00205E6A">
        <w:rPr>
          <w:rFonts w:ascii="Arial" w:eastAsia="Times New Roman" w:hAnsi="Arial" w:cs="Arial"/>
          <w:b/>
          <w:sz w:val="24"/>
          <w:szCs w:val="24"/>
          <w:lang w:eastAsia="it-IT"/>
        </w:rPr>
        <w:t>PERIODO DI VALIDITA’</w:t>
      </w:r>
    </w:p>
    <w:p w:rsidR="00393DAB" w:rsidRPr="00205E6A" w:rsidRDefault="00393DAB" w:rsidP="003518F6">
      <w:pPr>
        <w:spacing w:before="120" w:after="120"/>
        <w:ind w:left="360"/>
        <w:contextualSpacing/>
        <w:jc w:val="both"/>
        <w:rPr>
          <w:rFonts w:ascii="Arial" w:eastAsia="Times New Roman" w:hAnsi="Arial" w:cs="Arial"/>
          <w:b/>
          <w:sz w:val="24"/>
          <w:szCs w:val="24"/>
          <w:lang w:eastAsia="it-IT"/>
        </w:rPr>
      </w:pPr>
    </w:p>
    <w:p w:rsidR="00205E6A" w:rsidRPr="00205E6A" w:rsidRDefault="00205E6A" w:rsidP="003518F6">
      <w:pPr>
        <w:numPr>
          <w:ilvl w:val="1"/>
          <w:numId w:val="8"/>
        </w:numPr>
        <w:spacing w:before="120" w:after="120"/>
        <w:jc w:val="both"/>
        <w:outlineLvl w:val="1"/>
        <w:rPr>
          <w:rFonts w:ascii="Arial" w:hAnsi="Arial" w:cs="Arial"/>
          <w:szCs w:val="36"/>
        </w:rPr>
      </w:pPr>
      <w:r w:rsidRPr="00205E6A">
        <w:rPr>
          <w:rFonts w:ascii="Arial" w:hAnsi="Arial" w:cs="Arial"/>
          <w:szCs w:val="36"/>
        </w:rPr>
        <w:t>I candidati saranno vincolati dalle proprie offerte per un periodo di 90 giorni dalla scadenza del termine di presentazione delle proposte.</w:t>
      </w:r>
    </w:p>
    <w:p w:rsidR="00205E6A" w:rsidRDefault="00205E6A" w:rsidP="003518F6">
      <w:pPr>
        <w:numPr>
          <w:ilvl w:val="1"/>
          <w:numId w:val="8"/>
        </w:numPr>
        <w:spacing w:before="120" w:after="120"/>
        <w:jc w:val="both"/>
        <w:outlineLvl w:val="1"/>
        <w:rPr>
          <w:rFonts w:ascii="Arial" w:hAnsi="Arial" w:cs="Arial"/>
          <w:szCs w:val="36"/>
        </w:rPr>
      </w:pPr>
      <w:r w:rsidRPr="00205E6A">
        <w:rPr>
          <w:rFonts w:ascii="Arial" w:hAnsi="Arial" w:cs="Arial"/>
          <w:szCs w:val="36"/>
        </w:rPr>
        <w:t>Il vincitore della gara sarà vincolato dall’offerta fatta per i 60 giorni successivi la ricezione dell’avviso di assegnazione del contratto.</w:t>
      </w:r>
    </w:p>
    <w:p w:rsidR="00C7309B" w:rsidRPr="00205E6A" w:rsidRDefault="00C7309B" w:rsidP="00C7309B">
      <w:pPr>
        <w:spacing w:before="120" w:after="120"/>
        <w:ind w:left="792"/>
        <w:jc w:val="both"/>
        <w:outlineLvl w:val="1"/>
        <w:rPr>
          <w:rFonts w:ascii="Arial" w:hAnsi="Arial" w:cs="Arial"/>
          <w:szCs w:val="36"/>
        </w:rPr>
      </w:pPr>
    </w:p>
    <w:p w:rsidR="00205E6A" w:rsidRPr="00393DAB" w:rsidRDefault="00205E6A" w:rsidP="003518F6">
      <w:pPr>
        <w:keepNext/>
        <w:numPr>
          <w:ilvl w:val="0"/>
          <w:numId w:val="8"/>
        </w:numPr>
        <w:spacing w:before="240" w:after="240"/>
        <w:jc w:val="both"/>
        <w:outlineLvl w:val="0"/>
        <w:rPr>
          <w:rFonts w:ascii="Arial" w:hAnsi="Arial" w:cs="Arial"/>
          <w:b/>
          <w:sz w:val="24"/>
          <w:szCs w:val="24"/>
        </w:rPr>
      </w:pPr>
      <w:bookmarkStart w:id="0" w:name="_Ref500330462"/>
      <w:r w:rsidRPr="00393DAB">
        <w:rPr>
          <w:rFonts w:ascii="Arial" w:hAnsi="Arial" w:cs="Arial"/>
          <w:b/>
          <w:sz w:val="24"/>
          <w:szCs w:val="24"/>
        </w:rPr>
        <w:t>LINGUA DELLE OFFERTE</w:t>
      </w:r>
    </w:p>
    <w:bookmarkEnd w:id="0"/>
    <w:p w:rsidR="00205E6A" w:rsidRDefault="00205E6A" w:rsidP="003518F6">
      <w:pPr>
        <w:numPr>
          <w:ilvl w:val="1"/>
          <w:numId w:val="8"/>
        </w:numPr>
        <w:tabs>
          <w:tab w:val="num" w:pos="709"/>
        </w:tabs>
        <w:spacing w:before="120" w:after="120"/>
        <w:jc w:val="both"/>
        <w:outlineLvl w:val="1"/>
        <w:rPr>
          <w:rFonts w:ascii="Arial" w:hAnsi="Arial" w:cs="Arial"/>
          <w:szCs w:val="36"/>
        </w:rPr>
      </w:pPr>
      <w:r w:rsidRPr="00205E6A">
        <w:rPr>
          <w:rFonts w:ascii="Arial" w:hAnsi="Arial" w:cs="Arial"/>
          <w:szCs w:val="36"/>
        </w:rPr>
        <w:t>Le offerte, lo scambio di corrispondenza e i documenti relativi alla gara scambiati tra il candidato e l’autorità committente, devono essere scritti in lingua italiana.</w:t>
      </w:r>
    </w:p>
    <w:p w:rsidR="00C7309B" w:rsidRPr="00205E6A" w:rsidRDefault="00C7309B" w:rsidP="00C7309B">
      <w:pPr>
        <w:tabs>
          <w:tab w:val="num" w:pos="792"/>
        </w:tabs>
        <w:spacing w:before="120" w:after="120"/>
        <w:ind w:left="792"/>
        <w:jc w:val="both"/>
        <w:outlineLvl w:val="1"/>
        <w:rPr>
          <w:rFonts w:ascii="Arial" w:hAnsi="Arial" w:cs="Arial"/>
          <w:szCs w:val="36"/>
        </w:rPr>
      </w:pPr>
    </w:p>
    <w:p w:rsidR="00205E6A" w:rsidRPr="00205E6A" w:rsidRDefault="00205E6A" w:rsidP="003518F6">
      <w:pPr>
        <w:keepNext/>
        <w:numPr>
          <w:ilvl w:val="0"/>
          <w:numId w:val="12"/>
        </w:numPr>
        <w:tabs>
          <w:tab w:val="num" w:pos="567"/>
        </w:tabs>
        <w:spacing w:before="240" w:after="240"/>
        <w:ind w:left="360"/>
        <w:jc w:val="both"/>
        <w:outlineLvl w:val="0"/>
        <w:rPr>
          <w:rFonts w:ascii="Arial" w:hAnsi="Arial" w:cs="Arial"/>
          <w:b/>
          <w:sz w:val="24"/>
          <w:szCs w:val="24"/>
        </w:rPr>
      </w:pPr>
      <w:r w:rsidRPr="00205E6A">
        <w:rPr>
          <w:rFonts w:ascii="Arial" w:hAnsi="Arial" w:cs="Arial"/>
          <w:b/>
          <w:sz w:val="24"/>
          <w:szCs w:val="24"/>
        </w:rPr>
        <w:t>PRESENTAZIONE DELLE OFFERTE</w:t>
      </w:r>
    </w:p>
    <w:p w:rsidR="00205E6A" w:rsidRPr="00205E6A" w:rsidRDefault="00205E6A" w:rsidP="003518F6">
      <w:pPr>
        <w:numPr>
          <w:ilvl w:val="1"/>
          <w:numId w:val="12"/>
        </w:numPr>
        <w:tabs>
          <w:tab w:val="num" w:pos="709"/>
        </w:tabs>
        <w:spacing w:before="120" w:after="120"/>
        <w:ind w:left="792"/>
        <w:jc w:val="both"/>
        <w:outlineLvl w:val="1"/>
        <w:rPr>
          <w:rFonts w:ascii="Arial" w:hAnsi="Arial" w:cs="Arial"/>
          <w:szCs w:val="36"/>
        </w:rPr>
      </w:pPr>
      <w:bookmarkStart w:id="1" w:name="_Ref500326737"/>
      <w:r w:rsidRPr="00205E6A">
        <w:rPr>
          <w:rFonts w:ascii="Arial" w:hAnsi="Arial" w:cs="Arial"/>
          <w:szCs w:val="36"/>
        </w:rPr>
        <w:t>La ricezione delle offerte deve avvenire entro il termine specificato nella lettera di invito alla gara d’appalto e all’art. 8.2 del presente fascicolo. Le offerte devono comprendere tutti gli allegati del fascicolo di gara ed inviate per via elettronica come meglio specificato negli articoli che seguono.</w:t>
      </w:r>
      <w:bookmarkEnd w:id="1"/>
    </w:p>
    <w:p w:rsidR="00205E6A" w:rsidRPr="00205E6A" w:rsidRDefault="00205E6A" w:rsidP="003518F6">
      <w:pPr>
        <w:numPr>
          <w:ilvl w:val="1"/>
          <w:numId w:val="12"/>
        </w:numPr>
        <w:tabs>
          <w:tab w:val="num" w:pos="709"/>
        </w:tabs>
        <w:spacing w:before="120" w:after="120"/>
        <w:ind w:left="792"/>
        <w:jc w:val="both"/>
        <w:outlineLvl w:val="1"/>
        <w:rPr>
          <w:rFonts w:ascii="Arial" w:hAnsi="Arial" w:cs="Arial"/>
          <w:szCs w:val="36"/>
        </w:rPr>
      </w:pPr>
      <w:r w:rsidRPr="00205E6A">
        <w:rPr>
          <w:rFonts w:ascii="Arial" w:hAnsi="Arial" w:cs="Arial"/>
          <w:szCs w:val="36"/>
        </w:rPr>
        <w:t xml:space="preserve">Le offerte dovranno pervenire entro e non oltre lunedì </w:t>
      </w:r>
      <w:r w:rsidR="00783423">
        <w:rPr>
          <w:rFonts w:ascii="Arial" w:hAnsi="Arial" w:cs="Arial"/>
          <w:szCs w:val="36"/>
        </w:rPr>
        <w:t>11</w:t>
      </w:r>
      <w:r w:rsidRPr="00205E6A">
        <w:rPr>
          <w:rFonts w:ascii="Arial" w:hAnsi="Arial" w:cs="Arial"/>
          <w:szCs w:val="36"/>
        </w:rPr>
        <w:t xml:space="preserve"> novembre 2024 alle ore 17,00. Ogni offerta pervenuta successivamente alle scadenze sopra indicate non sarà ritenuta valida.</w:t>
      </w:r>
    </w:p>
    <w:p w:rsidR="00205E6A" w:rsidRPr="00205E6A" w:rsidRDefault="00205E6A" w:rsidP="003518F6">
      <w:pPr>
        <w:numPr>
          <w:ilvl w:val="1"/>
          <w:numId w:val="12"/>
        </w:numPr>
        <w:tabs>
          <w:tab w:val="num" w:pos="709"/>
        </w:tabs>
        <w:spacing w:after="120"/>
        <w:ind w:left="851" w:hanging="425"/>
        <w:jc w:val="both"/>
        <w:outlineLvl w:val="1"/>
        <w:rPr>
          <w:rFonts w:ascii="Arial" w:hAnsi="Arial" w:cs="Arial"/>
        </w:rPr>
      </w:pPr>
      <w:r w:rsidRPr="00205E6A">
        <w:rPr>
          <w:rFonts w:ascii="Arial" w:hAnsi="Arial" w:cs="Arial"/>
          <w:szCs w:val="36"/>
        </w:rPr>
        <w:t xml:space="preserve">Le offerte dovranno essere inviate per e-mail </w:t>
      </w:r>
      <w:r w:rsidRPr="00205E6A">
        <w:rPr>
          <w:rFonts w:ascii="Arial" w:hAnsi="Arial" w:cs="Arial"/>
        </w:rPr>
        <w:t xml:space="preserve">alla posta certificata della Fondazione MAGIS </w:t>
      </w:r>
      <w:hyperlink r:id="rId9" w:history="1">
        <w:r w:rsidRPr="00205E6A">
          <w:rPr>
            <w:rFonts w:ascii="Arial" w:hAnsi="Arial" w:cs="Arial"/>
            <w:color w:val="0563C1" w:themeColor="hyperlink"/>
            <w:u w:val="single"/>
          </w:rPr>
          <w:t>fondazionemagisi@pec.it</w:t>
        </w:r>
      </w:hyperlink>
      <w:r w:rsidRPr="00205E6A">
        <w:rPr>
          <w:rFonts w:ascii="Arial" w:hAnsi="Arial" w:cs="Arial"/>
          <w:b/>
        </w:rPr>
        <w:t xml:space="preserve"> </w:t>
      </w:r>
      <w:r w:rsidRPr="00205E6A">
        <w:rPr>
          <w:rFonts w:ascii="Arial" w:hAnsi="Arial" w:cs="Arial"/>
        </w:rPr>
        <w:t>con archivio zippato protetto da password. La password dovrà essere comunicata solo successivamente alla scadenza del bando sempre tramite posta certificata ed entro la data di apertura delle buste.</w:t>
      </w:r>
    </w:p>
    <w:p w:rsidR="00205E6A" w:rsidRPr="00205E6A" w:rsidRDefault="00205E6A" w:rsidP="003518F6">
      <w:pPr>
        <w:numPr>
          <w:ilvl w:val="1"/>
          <w:numId w:val="12"/>
        </w:numPr>
        <w:tabs>
          <w:tab w:val="num" w:pos="709"/>
        </w:tabs>
        <w:spacing w:before="120" w:after="120"/>
        <w:ind w:left="792"/>
        <w:jc w:val="both"/>
        <w:outlineLvl w:val="1"/>
        <w:rPr>
          <w:rFonts w:ascii="Arial" w:hAnsi="Arial" w:cs="Arial"/>
          <w:szCs w:val="36"/>
        </w:rPr>
      </w:pPr>
      <w:r w:rsidRPr="00205E6A">
        <w:rPr>
          <w:rFonts w:ascii="Arial" w:hAnsi="Arial" w:cs="Arial"/>
          <w:szCs w:val="36"/>
        </w:rPr>
        <w:t xml:space="preserve">Tutte le offerte, compresi gli allegati e i documenti di supporto, devono riportare nell’oggetto della mail: </w:t>
      </w:r>
    </w:p>
    <w:p w:rsidR="00205E6A" w:rsidRPr="00205E6A" w:rsidRDefault="00205E6A" w:rsidP="003518F6">
      <w:pPr>
        <w:tabs>
          <w:tab w:val="left" w:pos="1418"/>
        </w:tabs>
        <w:ind w:left="1418" w:hanging="567"/>
        <w:jc w:val="both"/>
        <w:rPr>
          <w:rFonts w:ascii="Arial" w:eastAsia="Times New Roman" w:hAnsi="Arial" w:cs="Arial"/>
          <w:bCs/>
          <w:caps/>
          <w:szCs w:val="24"/>
          <w:lang w:eastAsia="it-IT"/>
        </w:rPr>
      </w:pPr>
      <w:r w:rsidRPr="00205E6A">
        <w:rPr>
          <w:rFonts w:ascii="Arial" w:eastAsia="Times New Roman" w:hAnsi="Arial" w:cs="Arial"/>
          <w:bCs/>
          <w:szCs w:val="24"/>
          <w:lang w:eastAsia="it-IT"/>
        </w:rPr>
        <w:t>a)</w:t>
      </w:r>
      <w:r w:rsidRPr="00205E6A">
        <w:rPr>
          <w:rFonts w:ascii="Arial" w:eastAsia="Times New Roman" w:hAnsi="Arial" w:cs="Arial"/>
          <w:bCs/>
          <w:szCs w:val="24"/>
          <w:lang w:eastAsia="it-IT"/>
        </w:rPr>
        <w:tab/>
        <w:t>il codice di riferimento della procedura di gara d’appalto (numero di riferimento: 001/MAGIS/ITA/2024);</w:t>
      </w:r>
    </w:p>
    <w:p w:rsidR="00205E6A" w:rsidRPr="00393DAB" w:rsidRDefault="00205E6A" w:rsidP="003518F6">
      <w:pPr>
        <w:numPr>
          <w:ilvl w:val="0"/>
          <w:numId w:val="13"/>
        </w:numPr>
        <w:spacing w:before="120" w:after="120"/>
        <w:jc w:val="both"/>
        <w:rPr>
          <w:rFonts w:ascii="Arial" w:eastAsia="Times New Roman" w:hAnsi="Arial" w:cs="Arial"/>
          <w:bCs/>
          <w:caps/>
          <w:szCs w:val="24"/>
          <w:lang w:eastAsia="it-IT"/>
        </w:rPr>
      </w:pPr>
      <w:r w:rsidRPr="00205E6A">
        <w:rPr>
          <w:rFonts w:ascii="Arial" w:eastAsia="Times New Roman" w:hAnsi="Arial" w:cs="Arial"/>
          <w:bCs/>
          <w:szCs w:val="24"/>
          <w:lang w:eastAsia="it-IT"/>
        </w:rPr>
        <w:t>il nome del candidato.</w:t>
      </w:r>
    </w:p>
    <w:p w:rsidR="00393DAB" w:rsidRPr="00205E6A" w:rsidRDefault="00393DAB" w:rsidP="003518F6">
      <w:pPr>
        <w:spacing w:before="120" w:after="120"/>
        <w:ind w:left="1421"/>
        <w:jc w:val="both"/>
        <w:rPr>
          <w:rFonts w:ascii="Arial" w:eastAsia="Times New Roman" w:hAnsi="Arial" w:cs="Arial"/>
          <w:bCs/>
          <w:caps/>
          <w:szCs w:val="24"/>
          <w:lang w:eastAsia="it-IT"/>
        </w:rPr>
      </w:pPr>
    </w:p>
    <w:p w:rsidR="00205E6A" w:rsidRPr="00205E6A" w:rsidRDefault="00205E6A" w:rsidP="003518F6">
      <w:pPr>
        <w:numPr>
          <w:ilvl w:val="0"/>
          <w:numId w:val="12"/>
        </w:numPr>
        <w:tabs>
          <w:tab w:val="num" w:pos="426"/>
        </w:tabs>
        <w:spacing w:before="240" w:after="0"/>
        <w:ind w:left="426" w:hanging="426"/>
        <w:contextualSpacing/>
        <w:rPr>
          <w:rFonts w:ascii="Arial" w:eastAsia="Times New Roman" w:hAnsi="Arial" w:cs="Arial"/>
          <w:b/>
          <w:sz w:val="24"/>
          <w:szCs w:val="24"/>
          <w:lang w:eastAsia="it-IT"/>
        </w:rPr>
      </w:pPr>
      <w:r w:rsidRPr="00205E6A">
        <w:rPr>
          <w:rFonts w:ascii="Arial" w:eastAsia="Times New Roman" w:hAnsi="Arial" w:cs="Arial"/>
          <w:b/>
          <w:sz w:val="24"/>
          <w:szCs w:val="24"/>
          <w:lang w:eastAsia="it-IT"/>
        </w:rPr>
        <w:t xml:space="preserve">CONTENUTO DELLE OFFERTE </w:t>
      </w:r>
    </w:p>
    <w:p w:rsidR="00205E6A" w:rsidRPr="00205E6A" w:rsidRDefault="00205E6A" w:rsidP="003518F6">
      <w:pPr>
        <w:spacing w:before="240"/>
        <w:jc w:val="both"/>
        <w:outlineLvl w:val="0"/>
        <w:rPr>
          <w:rFonts w:ascii="Arial" w:eastAsia="Times New Roman" w:hAnsi="Arial" w:cs="Arial"/>
          <w:bCs/>
          <w:caps/>
          <w:szCs w:val="24"/>
          <w:lang w:eastAsia="it-IT"/>
        </w:rPr>
      </w:pPr>
      <w:r w:rsidRPr="00205E6A">
        <w:rPr>
          <w:rFonts w:ascii="Arial" w:eastAsia="Times New Roman" w:hAnsi="Arial" w:cs="Arial"/>
          <w:bCs/>
          <w:szCs w:val="24"/>
          <w:lang w:eastAsia="it-IT"/>
        </w:rPr>
        <w:t>Tutte le offerte presentate devono rispettare i requisiti del fascicolo di gara e devono comprendere:</w:t>
      </w:r>
    </w:p>
    <w:p w:rsidR="00205E6A" w:rsidRPr="00205E6A" w:rsidRDefault="00393DAB" w:rsidP="003518F6">
      <w:pPr>
        <w:numPr>
          <w:ilvl w:val="1"/>
          <w:numId w:val="12"/>
        </w:numPr>
        <w:tabs>
          <w:tab w:val="num" w:pos="851"/>
        </w:tabs>
        <w:spacing w:after="120"/>
        <w:ind w:left="792"/>
        <w:jc w:val="both"/>
        <w:outlineLvl w:val="1"/>
        <w:rPr>
          <w:rFonts w:ascii="Arial" w:hAnsi="Arial" w:cs="Arial"/>
          <w:szCs w:val="36"/>
        </w:rPr>
      </w:pPr>
      <w:r>
        <w:rPr>
          <w:rFonts w:ascii="Arial" w:hAnsi="Arial" w:cs="Arial"/>
          <w:szCs w:val="36"/>
        </w:rPr>
        <w:t>allegato I</w:t>
      </w:r>
      <w:r w:rsidR="00205E6A" w:rsidRPr="00205E6A">
        <w:rPr>
          <w:rFonts w:ascii="Arial" w:hAnsi="Arial" w:cs="Arial"/>
          <w:szCs w:val="36"/>
        </w:rPr>
        <w:t>: richiesta di partecipazione;</w:t>
      </w:r>
    </w:p>
    <w:p w:rsidR="00205E6A" w:rsidRPr="00205E6A" w:rsidRDefault="00393DAB" w:rsidP="003518F6">
      <w:pPr>
        <w:numPr>
          <w:ilvl w:val="1"/>
          <w:numId w:val="12"/>
        </w:numPr>
        <w:tabs>
          <w:tab w:val="num" w:pos="709"/>
          <w:tab w:val="num" w:pos="851"/>
        </w:tabs>
        <w:spacing w:after="120"/>
        <w:ind w:left="792"/>
        <w:jc w:val="both"/>
        <w:outlineLvl w:val="1"/>
        <w:rPr>
          <w:rFonts w:ascii="Arial" w:hAnsi="Arial" w:cs="Arial"/>
          <w:szCs w:val="36"/>
        </w:rPr>
      </w:pPr>
      <w:r>
        <w:rPr>
          <w:rFonts w:ascii="Arial" w:hAnsi="Arial" w:cs="Arial"/>
          <w:szCs w:val="36"/>
        </w:rPr>
        <w:t>allegato II</w:t>
      </w:r>
      <w:r w:rsidR="00205E6A" w:rsidRPr="00205E6A">
        <w:rPr>
          <w:rFonts w:ascii="Arial" w:hAnsi="Arial" w:cs="Arial"/>
          <w:szCs w:val="36"/>
        </w:rPr>
        <w:t xml:space="preserve">: dichiarazione di accettazione, clausole di esclusione e rispetto degli standard etici; </w:t>
      </w:r>
    </w:p>
    <w:p w:rsidR="00205E6A" w:rsidRPr="00205E6A" w:rsidRDefault="00205E6A" w:rsidP="003518F6">
      <w:pPr>
        <w:numPr>
          <w:ilvl w:val="1"/>
          <w:numId w:val="12"/>
        </w:numPr>
        <w:tabs>
          <w:tab w:val="num" w:pos="709"/>
          <w:tab w:val="num" w:pos="851"/>
        </w:tabs>
        <w:spacing w:after="120"/>
        <w:ind w:left="792"/>
        <w:jc w:val="both"/>
        <w:outlineLvl w:val="1"/>
        <w:rPr>
          <w:rFonts w:ascii="Arial" w:hAnsi="Arial" w:cs="Arial"/>
          <w:szCs w:val="36"/>
        </w:rPr>
      </w:pPr>
      <w:r w:rsidRPr="00205E6A">
        <w:rPr>
          <w:rFonts w:ascii="Arial" w:hAnsi="Arial" w:cs="Arial"/>
          <w:szCs w:val="36"/>
        </w:rPr>
        <w:t xml:space="preserve">allegato </w:t>
      </w:r>
      <w:r w:rsidR="00393DAB">
        <w:rPr>
          <w:rFonts w:ascii="Arial" w:hAnsi="Arial" w:cs="Arial"/>
          <w:szCs w:val="36"/>
        </w:rPr>
        <w:t>III</w:t>
      </w:r>
      <w:r w:rsidRPr="00205E6A">
        <w:rPr>
          <w:rFonts w:ascii="Arial" w:hAnsi="Arial" w:cs="Arial"/>
          <w:szCs w:val="36"/>
        </w:rPr>
        <w:t>: offerta tecnica e finanziaria sulla base dei contenuti ivi specificati;</w:t>
      </w:r>
    </w:p>
    <w:p w:rsidR="00205E6A" w:rsidRPr="00205E6A" w:rsidRDefault="00205E6A" w:rsidP="003518F6">
      <w:pPr>
        <w:numPr>
          <w:ilvl w:val="1"/>
          <w:numId w:val="12"/>
        </w:numPr>
        <w:tabs>
          <w:tab w:val="num" w:pos="709"/>
          <w:tab w:val="num" w:pos="851"/>
        </w:tabs>
        <w:spacing w:after="120"/>
        <w:ind w:left="792"/>
        <w:jc w:val="both"/>
        <w:outlineLvl w:val="1"/>
        <w:rPr>
          <w:rFonts w:ascii="Arial" w:hAnsi="Arial" w:cs="Arial"/>
          <w:szCs w:val="36"/>
        </w:rPr>
      </w:pPr>
      <w:r w:rsidRPr="00205E6A">
        <w:rPr>
          <w:rFonts w:ascii="Arial" w:hAnsi="Arial" w:cs="Arial"/>
          <w:szCs w:val="36"/>
        </w:rPr>
        <w:t xml:space="preserve">una descrizione dei seguenti aspetti che sono oggetto di valutazione e degli eventuali documenti di supporto ritenuti più idonei a fornire un quadro esaustivo: </w:t>
      </w:r>
    </w:p>
    <w:p w:rsidR="00205E6A" w:rsidRPr="00205E6A" w:rsidRDefault="00205E6A" w:rsidP="003518F6">
      <w:pPr>
        <w:numPr>
          <w:ilvl w:val="0"/>
          <w:numId w:val="14"/>
        </w:numPr>
        <w:spacing w:after="0"/>
        <w:jc w:val="both"/>
        <w:outlineLvl w:val="1"/>
        <w:rPr>
          <w:rFonts w:ascii="Arial" w:hAnsi="Arial" w:cs="Arial"/>
          <w:szCs w:val="36"/>
        </w:rPr>
      </w:pPr>
      <w:r w:rsidRPr="00205E6A">
        <w:rPr>
          <w:rFonts w:ascii="Arial" w:hAnsi="Arial" w:cs="Arial"/>
          <w:szCs w:val="36"/>
        </w:rPr>
        <w:t>garanzie;</w:t>
      </w:r>
    </w:p>
    <w:p w:rsidR="00205E6A" w:rsidRPr="00205E6A" w:rsidRDefault="00205E6A" w:rsidP="003518F6">
      <w:pPr>
        <w:numPr>
          <w:ilvl w:val="0"/>
          <w:numId w:val="14"/>
        </w:numPr>
        <w:spacing w:after="0"/>
        <w:jc w:val="both"/>
        <w:outlineLvl w:val="1"/>
        <w:rPr>
          <w:rFonts w:ascii="Arial" w:hAnsi="Arial" w:cs="Arial"/>
          <w:szCs w:val="36"/>
        </w:rPr>
      </w:pPr>
      <w:r w:rsidRPr="00205E6A">
        <w:rPr>
          <w:rFonts w:ascii="Arial" w:hAnsi="Arial" w:cs="Arial"/>
          <w:szCs w:val="36"/>
        </w:rPr>
        <w:t>servizi offerti (es. pronta reperibilità ...);</w:t>
      </w:r>
    </w:p>
    <w:p w:rsidR="00205E6A" w:rsidRPr="00205E6A" w:rsidRDefault="00205E6A" w:rsidP="003518F6">
      <w:pPr>
        <w:numPr>
          <w:ilvl w:val="0"/>
          <w:numId w:val="14"/>
        </w:numPr>
        <w:spacing w:after="0"/>
        <w:ind w:left="1151" w:hanging="357"/>
        <w:jc w:val="both"/>
        <w:rPr>
          <w:rFonts w:ascii="Arial" w:eastAsia="Times New Roman" w:hAnsi="Arial" w:cs="Arial"/>
          <w:bCs/>
          <w:caps/>
          <w:szCs w:val="24"/>
          <w:lang w:eastAsia="it-IT"/>
        </w:rPr>
      </w:pPr>
      <w:r w:rsidRPr="00205E6A">
        <w:rPr>
          <w:rFonts w:ascii="Arial" w:eastAsia="Times New Roman" w:hAnsi="Arial" w:cs="Arial"/>
          <w:bCs/>
          <w:szCs w:val="24"/>
          <w:lang w:eastAsia="it-IT"/>
        </w:rPr>
        <w:t xml:space="preserve">meccanismi di incentivazione; </w:t>
      </w:r>
    </w:p>
    <w:p w:rsidR="00205E6A" w:rsidRPr="00205E6A" w:rsidRDefault="00205E6A" w:rsidP="003518F6">
      <w:pPr>
        <w:numPr>
          <w:ilvl w:val="0"/>
          <w:numId w:val="14"/>
        </w:numPr>
        <w:spacing w:after="0"/>
        <w:ind w:left="1151" w:hanging="357"/>
        <w:jc w:val="both"/>
        <w:outlineLvl w:val="1"/>
        <w:rPr>
          <w:rFonts w:ascii="Arial" w:hAnsi="Arial" w:cs="Arial"/>
          <w:szCs w:val="36"/>
        </w:rPr>
      </w:pPr>
      <w:r w:rsidRPr="00205E6A">
        <w:rPr>
          <w:rFonts w:ascii="Arial" w:hAnsi="Arial" w:cs="Arial"/>
          <w:szCs w:val="36"/>
        </w:rPr>
        <w:t>tempi massimi di risposta garantiti;</w:t>
      </w:r>
    </w:p>
    <w:p w:rsidR="00205E6A" w:rsidRPr="00205E6A" w:rsidRDefault="00205E6A" w:rsidP="003518F6">
      <w:pPr>
        <w:spacing w:after="0"/>
        <w:rPr>
          <w:sz w:val="24"/>
          <w:szCs w:val="24"/>
        </w:rPr>
      </w:pPr>
      <w:r w:rsidRPr="00205E6A">
        <w:t xml:space="preserve">               -       </w:t>
      </w:r>
      <w:r w:rsidRPr="00205E6A">
        <w:rPr>
          <w:sz w:val="24"/>
          <w:szCs w:val="24"/>
        </w:rPr>
        <w:t xml:space="preserve">termini di pagamento (si noti che il pagamento standard privilegiato dalla              </w:t>
      </w:r>
    </w:p>
    <w:p w:rsidR="00205E6A" w:rsidRPr="00205E6A" w:rsidRDefault="00205E6A" w:rsidP="003518F6">
      <w:pPr>
        <w:spacing w:after="0"/>
        <w:rPr>
          <w:b/>
          <w:sz w:val="24"/>
          <w:szCs w:val="24"/>
        </w:rPr>
      </w:pPr>
      <w:r w:rsidRPr="00205E6A">
        <w:rPr>
          <w:sz w:val="24"/>
          <w:szCs w:val="24"/>
        </w:rPr>
        <w:t xml:space="preserve">                     </w:t>
      </w:r>
      <w:r w:rsidR="00783423">
        <w:rPr>
          <w:sz w:val="24"/>
          <w:szCs w:val="24"/>
        </w:rPr>
        <w:t>F</w:t>
      </w:r>
      <w:r w:rsidRPr="00205E6A">
        <w:rPr>
          <w:sz w:val="24"/>
          <w:szCs w:val="24"/>
        </w:rPr>
        <w:t xml:space="preserve">ondazione MAGIS ETS è di almeno 60 gg </w:t>
      </w:r>
      <w:proofErr w:type="spellStart"/>
      <w:r w:rsidRPr="00205E6A">
        <w:rPr>
          <w:sz w:val="24"/>
          <w:szCs w:val="24"/>
        </w:rPr>
        <w:t>d.f</w:t>
      </w:r>
      <w:proofErr w:type="spellEnd"/>
      <w:r w:rsidRPr="00205E6A">
        <w:rPr>
          <w:sz w:val="24"/>
          <w:szCs w:val="24"/>
        </w:rPr>
        <w:t>.);</w:t>
      </w:r>
    </w:p>
    <w:p w:rsidR="00205E6A" w:rsidRPr="00205E6A" w:rsidRDefault="00205E6A" w:rsidP="003518F6">
      <w:pPr>
        <w:numPr>
          <w:ilvl w:val="0"/>
          <w:numId w:val="14"/>
        </w:numPr>
        <w:spacing w:after="0"/>
        <w:ind w:left="1151" w:hanging="357"/>
        <w:jc w:val="both"/>
        <w:outlineLvl w:val="1"/>
        <w:rPr>
          <w:rFonts w:ascii="Arial" w:hAnsi="Arial" w:cs="Arial"/>
          <w:szCs w:val="36"/>
        </w:rPr>
      </w:pPr>
      <w:r w:rsidRPr="00205E6A">
        <w:rPr>
          <w:rFonts w:ascii="Arial" w:hAnsi="Arial" w:cs="Arial"/>
          <w:szCs w:val="36"/>
        </w:rPr>
        <w:t>status giuridico del partecipante e, se non-profit, bilancio annuale degli ultimi anni o una dichiarazione del fatturato totale e del fatturato riguardante il lavoro/servizi/forniture coperte dal contratto;</w:t>
      </w:r>
    </w:p>
    <w:p w:rsidR="00205E6A" w:rsidRPr="00205E6A" w:rsidRDefault="00205E6A" w:rsidP="003518F6">
      <w:pPr>
        <w:numPr>
          <w:ilvl w:val="0"/>
          <w:numId w:val="14"/>
        </w:numPr>
        <w:spacing w:after="0"/>
        <w:ind w:left="1151" w:hanging="357"/>
        <w:jc w:val="both"/>
        <w:rPr>
          <w:rFonts w:ascii="Arial" w:eastAsia="Times New Roman" w:hAnsi="Arial" w:cs="Arial"/>
          <w:bCs/>
          <w:caps/>
          <w:szCs w:val="24"/>
          <w:lang w:eastAsia="it-IT"/>
        </w:rPr>
      </w:pPr>
      <w:r w:rsidRPr="00205E6A">
        <w:rPr>
          <w:rFonts w:ascii="Arial" w:eastAsia="Times New Roman" w:hAnsi="Arial" w:cs="Arial"/>
          <w:bCs/>
          <w:szCs w:val="24"/>
          <w:lang w:eastAsia="it-IT"/>
        </w:rPr>
        <w:t>struttura organizzativa e/o network internazionale;</w:t>
      </w:r>
    </w:p>
    <w:p w:rsidR="00205E6A" w:rsidRPr="00205E6A" w:rsidRDefault="00205E6A" w:rsidP="003518F6">
      <w:pPr>
        <w:numPr>
          <w:ilvl w:val="0"/>
          <w:numId w:val="14"/>
        </w:numPr>
        <w:spacing w:after="0"/>
        <w:ind w:left="1151" w:hanging="357"/>
        <w:jc w:val="both"/>
        <w:rPr>
          <w:rFonts w:ascii="Arial" w:eastAsia="Times New Roman" w:hAnsi="Arial" w:cs="Arial"/>
          <w:bCs/>
          <w:caps/>
          <w:szCs w:val="24"/>
          <w:lang w:eastAsia="it-IT"/>
        </w:rPr>
      </w:pPr>
      <w:r w:rsidRPr="00205E6A">
        <w:rPr>
          <w:rFonts w:ascii="Arial" w:eastAsia="Times New Roman" w:hAnsi="Arial" w:cs="Arial"/>
          <w:bCs/>
          <w:szCs w:val="24"/>
          <w:lang w:eastAsia="it-IT"/>
        </w:rPr>
        <w:t>eventuali accordi specifici e di favore stipulati con vettori;</w:t>
      </w:r>
    </w:p>
    <w:p w:rsidR="00205E6A" w:rsidRPr="00205E6A" w:rsidRDefault="00205E6A" w:rsidP="003518F6">
      <w:pPr>
        <w:numPr>
          <w:ilvl w:val="0"/>
          <w:numId w:val="14"/>
        </w:numPr>
        <w:spacing w:after="0"/>
        <w:ind w:left="1151" w:hanging="357"/>
        <w:jc w:val="both"/>
        <w:rPr>
          <w:rFonts w:ascii="Arial" w:eastAsia="Times New Roman" w:hAnsi="Arial" w:cs="Arial"/>
          <w:bCs/>
          <w:caps/>
          <w:szCs w:val="24"/>
          <w:lang w:eastAsia="it-IT"/>
        </w:rPr>
      </w:pPr>
      <w:r w:rsidRPr="00205E6A">
        <w:rPr>
          <w:rFonts w:ascii="Arial" w:eastAsia="Times New Roman" w:hAnsi="Arial" w:cs="Arial"/>
          <w:bCs/>
          <w:szCs w:val="24"/>
          <w:lang w:eastAsia="it-IT"/>
        </w:rPr>
        <w:t>meccanismi di salvaguardia e compensazione ambientale;</w:t>
      </w:r>
    </w:p>
    <w:p w:rsidR="00205E6A" w:rsidRPr="00C7309B" w:rsidRDefault="00205E6A" w:rsidP="003518F6">
      <w:pPr>
        <w:numPr>
          <w:ilvl w:val="0"/>
          <w:numId w:val="14"/>
        </w:numPr>
        <w:spacing w:after="0"/>
        <w:ind w:left="1151" w:hanging="357"/>
        <w:jc w:val="both"/>
        <w:rPr>
          <w:rFonts w:ascii="Arial" w:eastAsia="Times New Roman" w:hAnsi="Arial" w:cs="Arial"/>
          <w:bCs/>
          <w:caps/>
          <w:szCs w:val="24"/>
          <w:lang w:eastAsia="it-IT"/>
        </w:rPr>
      </w:pPr>
      <w:r w:rsidRPr="00205E6A">
        <w:rPr>
          <w:rFonts w:ascii="Arial" w:eastAsia="Times New Roman" w:hAnsi="Arial" w:cs="Arial"/>
          <w:bCs/>
          <w:szCs w:val="24"/>
          <w:lang w:eastAsia="it-IT"/>
        </w:rPr>
        <w:t>esperienza pregressa nel settore.</w:t>
      </w:r>
    </w:p>
    <w:p w:rsidR="00C7309B" w:rsidRPr="00205E6A" w:rsidRDefault="00C7309B" w:rsidP="003518F6">
      <w:pPr>
        <w:numPr>
          <w:ilvl w:val="0"/>
          <w:numId w:val="14"/>
        </w:numPr>
        <w:spacing w:after="0"/>
        <w:ind w:left="1151" w:hanging="357"/>
        <w:jc w:val="both"/>
        <w:rPr>
          <w:rFonts w:ascii="Arial" w:eastAsia="Times New Roman" w:hAnsi="Arial" w:cs="Arial"/>
          <w:bCs/>
          <w:caps/>
          <w:szCs w:val="24"/>
          <w:lang w:eastAsia="it-IT"/>
        </w:rPr>
      </w:pPr>
    </w:p>
    <w:p w:rsidR="00205E6A" w:rsidRPr="00205E6A" w:rsidRDefault="00205E6A" w:rsidP="003518F6">
      <w:pPr>
        <w:spacing w:after="0"/>
        <w:ind w:left="1151"/>
        <w:jc w:val="both"/>
        <w:rPr>
          <w:rFonts w:ascii="Arial" w:eastAsia="Times New Roman" w:hAnsi="Arial" w:cs="Arial"/>
          <w:bCs/>
          <w:caps/>
          <w:szCs w:val="24"/>
          <w:lang w:eastAsia="it-IT"/>
        </w:rPr>
      </w:pPr>
    </w:p>
    <w:p w:rsidR="00205E6A" w:rsidRPr="00205E6A" w:rsidRDefault="00205E6A" w:rsidP="003518F6">
      <w:pPr>
        <w:numPr>
          <w:ilvl w:val="0"/>
          <w:numId w:val="12"/>
        </w:numPr>
        <w:tabs>
          <w:tab w:val="num" w:pos="567"/>
        </w:tabs>
        <w:spacing w:after="0"/>
        <w:ind w:left="426" w:hanging="426"/>
        <w:contextualSpacing/>
        <w:rPr>
          <w:rFonts w:ascii="Arial" w:eastAsia="Times New Roman" w:hAnsi="Arial" w:cs="Arial"/>
          <w:b/>
          <w:bCs/>
          <w:caps/>
          <w:sz w:val="24"/>
          <w:szCs w:val="24"/>
          <w:lang w:eastAsia="it-IT"/>
        </w:rPr>
      </w:pPr>
      <w:r w:rsidRPr="00205E6A">
        <w:rPr>
          <w:rFonts w:ascii="Arial" w:eastAsia="Times New Roman" w:hAnsi="Arial" w:cs="Arial"/>
          <w:b/>
          <w:bCs/>
          <w:caps/>
          <w:sz w:val="24"/>
          <w:szCs w:val="24"/>
          <w:lang w:eastAsia="it-IT"/>
        </w:rPr>
        <w:t>PREZZO</w:t>
      </w:r>
    </w:p>
    <w:p w:rsidR="00205E6A" w:rsidRDefault="00205E6A" w:rsidP="003518F6">
      <w:pPr>
        <w:spacing w:before="240" w:after="240"/>
        <w:jc w:val="both"/>
        <w:rPr>
          <w:rFonts w:ascii="Arial" w:hAnsi="Arial" w:cs="Arial"/>
        </w:rPr>
      </w:pPr>
      <w:r w:rsidRPr="00205E6A">
        <w:rPr>
          <w:rFonts w:ascii="Arial" w:hAnsi="Arial" w:cs="Arial"/>
        </w:rPr>
        <w:t>Le componenti dei prezzi (</w:t>
      </w:r>
      <w:proofErr w:type="spellStart"/>
      <w:r w:rsidRPr="00205E6A">
        <w:rPr>
          <w:rFonts w:ascii="Arial" w:hAnsi="Arial" w:cs="Arial"/>
        </w:rPr>
        <w:t>fees</w:t>
      </w:r>
      <w:proofErr w:type="spellEnd"/>
      <w:r w:rsidRPr="00205E6A">
        <w:rPr>
          <w:rFonts w:ascii="Arial" w:hAnsi="Arial" w:cs="Arial"/>
        </w:rPr>
        <w:t xml:space="preserve"> di agenzia) saranno considerati fissi e validi per l’intera durata del contratto.  L’autorità committente non accetterà spese aggiuntive di alcuna natura e tipo. Tali aspetti sono riportat</w:t>
      </w:r>
      <w:r w:rsidR="00D277A7">
        <w:rPr>
          <w:rFonts w:ascii="Arial" w:hAnsi="Arial" w:cs="Arial"/>
        </w:rPr>
        <w:t xml:space="preserve">i nell’allegato economico </w:t>
      </w:r>
      <w:proofErr w:type="spellStart"/>
      <w:r w:rsidR="00D277A7">
        <w:rPr>
          <w:rFonts w:ascii="Arial" w:hAnsi="Arial" w:cs="Arial"/>
        </w:rPr>
        <w:t>all</w:t>
      </w:r>
      <w:proofErr w:type="spellEnd"/>
      <w:r w:rsidR="00D277A7">
        <w:rPr>
          <w:rFonts w:ascii="Arial" w:hAnsi="Arial" w:cs="Arial"/>
        </w:rPr>
        <w:t>. III</w:t>
      </w:r>
      <w:r w:rsidRPr="00205E6A">
        <w:rPr>
          <w:rFonts w:ascii="Arial" w:hAnsi="Arial" w:cs="Arial"/>
        </w:rPr>
        <w:t>.</w:t>
      </w:r>
    </w:p>
    <w:p w:rsidR="00C7309B" w:rsidRDefault="00C7309B" w:rsidP="003518F6">
      <w:pPr>
        <w:spacing w:before="240" w:after="240"/>
        <w:jc w:val="both"/>
        <w:rPr>
          <w:rFonts w:ascii="Arial" w:hAnsi="Arial" w:cs="Arial"/>
        </w:rPr>
      </w:pPr>
    </w:p>
    <w:p w:rsidR="00205E6A" w:rsidRDefault="00205E6A" w:rsidP="003518F6">
      <w:pPr>
        <w:numPr>
          <w:ilvl w:val="0"/>
          <w:numId w:val="12"/>
        </w:numPr>
        <w:tabs>
          <w:tab w:val="num" w:pos="426"/>
        </w:tabs>
        <w:spacing w:before="240" w:after="240"/>
        <w:ind w:left="426" w:hanging="426"/>
        <w:contextualSpacing/>
        <w:jc w:val="both"/>
        <w:rPr>
          <w:rFonts w:ascii="Arial" w:eastAsia="Times New Roman" w:hAnsi="Arial" w:cs="Arial"/>
          <w:b/>
          <w:sz w:val="24"/>
          <w:szCs w:val="24"/>
          <w:lang w:eastAsia="it-IT"/>
        </w:rPr>
      </w:pPr>
      <w:r w:rsidRPr="00205E6A">
        <w:rPr>
          <w:rFonts w:ascii="Arial" w:eastAsia="Times New Roman" w:hAnsi="Arial" w:cs="Arial"/>
          <w:b/>
          <w:sz w:val="24"/>
          <w:szCs w:val="24"/>
          <w:lang w:eastAsia="it-IT"/>
        </w:rPr>
        <w:t>INFORMAZ</w:t>
      </w:r>
      <w:r w:rsidR="00783423">
        <w:rPr>
          <w:rFonts w:ascii="Arial" w:eastAsia="Times New Roman" w:hAnsi="Arial" w:cs="Arial"/>
          <w:b/>
          <w:sz w:val="24"/>
          <w:szCs w:val="24"/>
          <w:lang w:eastAsia="it-IT"/>
        </w:rPr>
        <w:t>I</w:t>
      </w:r>
      <w:r w:rsidRPr="00205E6A">
        <w:rPr>
          <w:rFonts w:ascii="Arial" w:eastAsia="Times New Roman" w:hAnsi="Arial" w:cs="Arial"/>
          <w:b/>
          <w:sz w:val="24"/>
          <w:szCs w:val="24"/>
          <w:lang w:eastAsia="it-IT"/>
        </w:rPr>
        <w:t>ONI AGGIUNTIVE PRIMA DEL TERMINE PER LA PRESENTAZIONE DELLE OFFERTE</w:t>
      </w:r>
    </w:p>
    <w:p w:rsidR="00393DAB" w:rsidRPr="00205E6A" w:rsidRDefault="00393DAB" w:rsidP="003518F6">
      <w:pPr>
        <w:spacing w:before="240" w:after="240"/>
        <w:ind w:left="426"/>
        <w:contextualSpacing/>
        <w:jc w:val="both"/>
        <w:rPr>
          <w:rFonts w:ascii="Arial" w:eastAsia="Times New Roman" w:hAnsi="Arial" w:cs="Arial"/>
          <w:b/>
          <w:sz w:val="24"/>
          <w:szCs w:val="24"/>
          <w:lang w:eastAsia="it-IT"/>
        </w:rPr>
      </w:pPr>
    </w:p>
    <w:p w:rsidR="00205E6A" w:rsidRPr="00205E6A" w:rsidRDefault="002919E4" w:rsidP="003518F6">
      <w:pPr>
        <w:spacing w:before="120" w:after="120"/>
        <w:ind w:left="851" w:hanging="567"/>
        <w:jc w:val="both"/>
        <w:outlineLvl w:val="1"/>
        <w:rPr>
          <w:rFonts w:ascii="Arial" w:hAnsi="Arial" w:cs="Arial"/>
          <w:szCs w:val="36"/>
        </w:rPr>
      </w:pPr>
      <w:proofErr w:type="gramStart"/>
      <w:r>
        <w:rPr>
          <w:rFonts w:ascii="Arial" w:hAnsi="Arial" w:cs="Arial"/>
          <w:szCs w:val="36"/>
        </w:rPr>
        <w:t xml:space="preserve">11.1  </w:t>
      </w:r>
      <w:r w:rsidR="00205E6A" w:rsidRPr="00205E6A">
        <w:rPr>
          <w:rFonts w:ascii="Arial" w:hAnsi="Arial" w:cs="Arial"/>
          <w:szCs w:val="36"/>
        </w:rPr>
        <w:t>Il</w:t>
      </w:r>
      <w:proofErr w:type="gramEnd"/>
      <w:r w:rsidR="00205E6A" w:rsidRPr="00205E6A">
        <w:rPr>
          <w:rFonts w:ascii="Arial" w:hAnsi="Arial" w:cs="Arial"/>
          <w:szCs w:val="36"/>
        </w:rPr>
        <w:t xml:space="preserve"> fascicolo di gara prevede la possibilità di richiedere informazioni aggiuntive durante la procedura di gara. Se l’autorità committente, sia su propria iniziativa che su richiesta di un futuro possibile candidato, fornisce informazioni aggiuntive al presente fascicolo di gara, esse dovranno essere comunicate contemporaneamente in forma scritta a tutti gli eventuali candidati con pubblicazione sul sito internet della Fondazione MAGIS </w:t>
      </w:r>
      <w:r w:rsidR="00761A2A">
        <w:rPr>
          <w:rFonts w:ascii="Arial" w:hAnsi="Arial" w:cs="Arial"/>
          <w:szCs w:val="36"/>
        </w:rPr>
        <w:t xml:space="preserve">ETS </w:t>
      </w:r>
      <w:r w:rsidR="00205E6A" w:rsidRPr="00205E6A">
        <w:rPr>
          <w:rFonts w:ascii="Arial" w:hAnsi="Arial" w:cs="Arial"/>
          <w:szCs w:val="36"/>
        </w:rPr>
        <w:t>nella sezione ‘’tender’’.</w:t>
      </w:r>
    </w:p>
    <w:p w:rsidR="00205E6A" w:rsidRPr="00205E6A" w:rsidRDefault="00205E6A" w:rsidP="003518F6">
      <w:pPr>
        <w:numPr>
          <w:ilvl w:val="1"/>
          <w:numId w:val="22"/>
        </w:numPr>
        <w:spacing w:before="120" w:after="240"/>
        <w:ind w:left="851" w:hanging="567"/>
        <w:jc w:val="both"/>
        <w:outlineLvl w:val="1"/>
        <w:rPr>
          <w:rFonts w:ascii="Arial" w:hAnsi="Arial" w:cs="Arial"/>
          <w:szCs w:val="36"/>
        </w:rPr>
      </w:pPr>
      <w:r w:rsidRPr="00205E6A">
        <w:rPr>
          <w:rFonts w:ascii="Arial" w:hAnsi="Arial" w:cs="Arial"/>
          <w:szCs w:val="36"/>
        </w:rPr>
        <w:t>Qualsiasi possibile candidato che cerchi di organizzare incontri individuali con l’autorità committente della gara sarà escluso dalla stessa.</w:t>
      </w:r>
    </w:p>
    <w:p w:rsidR="00205E6A" w:rsidRPr="00205E6A" w:rsidRDefault="00205E6A" w:rsidP="003518F6">
      <w:pPr>
        <w:numPr>
          <w:ilvl w:val="0"/>
          <w:numId w:val="12"/>
        </w:numPr>
        <w:tabs>
          <w:tab w:val="num" w:pos="426"/>
        </w:tabs>
        <w:spacing w:before="240" w:after="240"/>
        <w:ind w:left="426" w:hanging="426"/>
        <w:jc w:val="both"/>
        <w:outlineLvl w:val="0"/>
        <w:rPr>
          <w:rFonts w:ascii="Arial" w:hAnsi="Arial" w:cs="Arial"/>
          <w:b/>
          <w:sz w:val="24"/>
          <w:szCs w:val="24"/>
        </w:rPr>
      </w:pPr>
      <w:r w:rsidRPr="00205E6A">
        <w:rPr>
          <w:rFonts w:ascii="Arial" w:hAnsi="Arial" w:cs="Arial"/>
          <w:b/>
          <w:sz w:val="24"/>
          <w:szCs w:val="24"/>
        </w:rPr>
        <w:t xml:space="preserve"> MODIFICHE O RITIRO DELLE OFFERTE</w:t>
      </w:r>
    </w:p>
    <w:p w:rsidR="00205E6A" w:rsidRPr="00205E6A" w:rsidRDefault="00205E6A" w:rsidP="003518F6">
      <w:pPr>
        <w:numPr>
          <w:ilvl w:val="1"/>
          <w:numId w:val="15"/>
        </w:numPr>
        <w:tabs>
          <w:tab w:val="left" w:pos="851"/>
        </w:tabs>
        <w:spacing w:before="120" w:after="120"/>
        <w:ind w:left="851" w:hanging="567"/>
        <w:jc w:val="both"/>
        <w:outlineLvl w:val="1"/>
        <w:rPr>
          <w:rFonts w:ascii="Arial" w:hAnsi="Arial" w:cs="Arial"/>
        </w:rPr>
      </w:pPr>
      <w:r w:rsidRPr="00205E6A">
        <w:rPr>
          <w:rFonts w:ascii="Arial" w:hAnsi="Arial" w:cs="Arial"/>
        </w:rPr>
        <w:t>I candidati possono apportare modifiche o ritirare le proprie offerte attraverso una comunicazione scritta da presentarsi prima della scadenza del bando definita dall’articolo 8.2. Nessuna offerta potrà essere modificata dopo tale data. Il ritiro dalla gara è incondizionato e concluderà qualsiasi forma di partecipazione alla procedura.</w:t>
      </w:r>
    </w:p>
    <w:p w:rsidR="00205E6A" w:rsidRPr="00205E6A" w:rsidRDefault="00205E6A" w:rsidP="003518F6">
      <w:pPr>
        <w:numPr>
          <w:ilvl w:val="1"/>
          <w:numId w:val="15"/>
        </w:numPr>
        <w:tabs>
          <w:tab w:val="left" w:pos="993"/>
        </w:tabs>
        <w:spacing w:after="0"/>
        <w:ind w:left="851" w:hanging="567"/>
        <w:contextualSpacing/>
        <w:jc w:val="both"/>
        <w:rPr>
          <w:rFonts w:ascii="Arial" w:eastAsia="Times New Roman" w:hAnsi="Arial" w:cs="Arial"/>
          <w:lang w:eastAsia="it-IT"/>
        </w:rPr>
      </w:pPr>
      <w:r w:rsidRPr="00205E6A">
        <w:rPr>
          <w:rFonts w:ascii="Arial" w:eastAsia="Times New Roman" w:hAnsi="Arial" w:cs="Arial"/>
          <w:lang w:eastAsia="it-IT"/>
        </w:rPr>
        <w:t>Qualsiasi comunicazione di modifica o ritiro deve essere preparata e presentata conformemente alle regole della gara di appalto ovvero inviata per posta elettronica con la dicitura “modifica” o “ritiro offerta”.</w:t>
      </w:r>
    </w:p>
    <w:p w:rsidR="00205E6A" w:rsidRPr="00205E6A" w:rsidRDefault="00205E6A" w:rsidP="003518F6">
      <w:pPr>
        <w:numPr>
          <w:ilvl w:val="1"/>
          <w:numId w:val="15"/>
        </w:numPr>
        <w:tabs>
          <w:tab w:val="left" w:pos="993"/>
        </w:tabs>
        <w:spacing w:after="0"/>
        <w:ind w:left="851" w:hanging="567"/>
        <w:contextualSpacing/>
        <w:jc w:val="both"/>
        <w:rPr>
          <w:rFonts w:ascii="Arial" w:eastAsia="Times New Roman" w:hAnsi="Arial" w:cs="Arial"/>
          <w:lang w:eastAsia="it-IT"/>
        </w:rPr>
      </w:pPr>
      <w:r w:rsidRPr="00205E6A">
        <w:rPr>
          <w:rFonts w:ascii="Arial" w:eastAsia="Times New Roman" w:hAnsi="Arial" w:cs="Arial"/>
          <w:lang w:eastAsia="it-IT"/>
        </w:rPr>
        <w:t>Nessuna offerta potrà essere ritirata nell’intervallo di tempo tra il termine per la presentazione delle offerte, di cui all’articolo 8.2 e la scadenza del periodo di validità dell’offerta.</w:t>
      </w:r>
    </w:p>
    <w:p w:rsidR="00205E6A" w:rsidRPr="00205E6A" w:rsidRDefault="00205E6A" w:rsidP="003518F6">
      <w:pPr>
        <w:tabs>
          <w:tab w:val="left" w:pos="993"/>
        </w:tabs>
        <w:spacing w:after="0"/>
        <w:ind w:left="851"/>
        <w:contextualSpacing/>
        <w:jc w:val="both"/>
        <w:rPr>
          <w:rFonts w:ascii="Arial" w:eastAsia="Times New Roman" w:hAnsi="Arial" w:cs="Arial"/>
          <w:lang w:eastAsia="it-IT"/>
        </w:rPr>
      </w:pPr>
    </w:p>
    <w:p w:rsidR="00205E6A" w:rsidRPr="00393DAB" w:rsidRDefault="00205E6A" w:rsidP="003518F6">
      <w:pPr>
        <w:pStyle w:val="Paragrafoelenco"/>
        <w:numPr>
          <w:ilvl w:val="0"/>
          <w:numId w:val="15"/>
        </w:numPr>
        <w:tabs>
          <w:tab w:val="left" w:pos="993"/>
        </w:tabs>
        <w:spacing w:after="0"/>
        <w:jc w:val="both"/>
        <w:rPr>
          <w:rFonts w:ascii="Arial" w:eastAsia="Times New Roman" w:hAnsi="Arial" w:cs="Arial"/>
          <w:b/>
          <w:sz w:val="24"/>
          <w:szCs w:val="24"/>
          <w:lang w:eastAsia="it-IT"/>
        </w:rPr>
      </w:pPr>
      <w:r w:rsidRPr="00393DAB">
        <w:rPr>
          <w:rFonts w:ascii="Arial" w:eastAsia="Times New Roman" w:hAnsi="Arial" w:cs="Arial"/>
          <w:b/>
          <w:sz w:val="24"/>
          <w:szCs w:val="24"/>
          <w:lang w:eastAsia="it-IT"/>
        </w:rPr>
        <w:t>APERTURA DELLE OFFERTE</w:t>
      </w:r>
    </w:p>
    <w:p w:rsidR="00205E6A" w:rsidRPr="00205E6A" w:rsidRDefault="00205E6A" w:rsidP="003518F6">
      <w:pPr>
        <w:tabs>
          <w:tab w:val="left" w:pos="993"/>
        </w:tabs>
        <w:spacing w:after="0"/>
        <w:ind w:left="720"/>
        <w:contextualSpacing/>
        <w:jc w:val="both"/>
        <w:rPr>
          <w:rFonts w:ascii="Arial" w:eastAsia="Times New Roman" w:hAnsi="Arial" w:cs="Arial"/>
          <w:b/>
          <w:sz w:val="24"/>
          <w:szCs w:val="24"/>
          <w:lang w:eastAsia="it-IT"/>
        </w:rPr>
      </w:pPr>
    </w:p>
    <w:p w:rsidR="00205E6A" w:rsidRPr="00205E6A" w:rsidRDefault="00205E6A" w:rsidP="003518F6">
      <w:pPr>
        <w:tabs>
          <w:tab w:val="left" w:pos="426"/>
        </w:tabs>
        <w:ind w:left="426"/>
        <w:jc w:val="both"/>
        <w:rPr>
          <w:rFonts w:ascii="Arial" w:hAnsi="Arial" w:cs="Arial"/>
        </w:rPr>
      </w:pPr>
      <w:r w:rsidRPr="00205E6A">
        <w:rPr>
          <w:rFonts w:ascii="Arial" w:hAnsi="Arial" w:cs="Arial"/>
        </w:rPr>
        <w:t xml:space="preserve">13.1 Le offerte saranno aperte </w:t>
      </w:r>
      <w:r w:rsidR="00783423">
        <w:rPr>
          <w:rFonts w:ascii="Arial" w:hAnsi="Arial" w:cs="Arial"/>
        </w:rPr>
        <w:t xml:space="preserve">mercoledì 13 </w:t>
      </w:r>
      <w:r w:rsidRPr="00205E6A">
        <w:rPr>
          <w:rFonts w:ascii="Arial" w:hAnsi="Arial" w:cs="Arial"/>
        </w:rPr>
        <w:t>novembre 2024 alle ore 11,00 presso la sede di Roma della Fondazione MAGIS ETS in via degli Astalli, 16, da una commissione formata appositamente. La commissione redigerà il verbale dell’incontro che sarà reso disponibile su richiesta degli interessati.</w:t>
      </w:r>
    </w:p>
    <w:p w:rsidR="00205E6A" w:rsidRPr="00205E6A" w:rsidRDefault="00205E6A" w:rsidP="003518F6">
      <w:pPr>
        <w:tabs>
          <w:tab w:val="left" w:pos="426"/>
        </w:tabs>
        <w:ind w:left="426"/>
        <w:jc w:val="both"/>
        <w:rPr>
          <w:rFonts w:ascii="Arial" w:hAnsi="Arial" w:cs="Arial"/>
        </w:rPr>
      </w:pPr>
      <w:r w:rsidRPr="00205E6A">
        <w:rPr>
          <w:rFonts w:ascii="Arial" w:hAnsi="Arial" w:cs="Arial"/>
        </w:rPr>
        <w:t xml:space="preserve">13.2 </w:t>
      </w:r>
      <w:r w:rsidR="00393DAB">
        <w:rPr>
          <w:rFonts w:ascii="Arial" w:hAnsi="Arial" w:cs="Arial"/>
        </w:rPr>
        <w:t>I membri dalla commissione firme</w:t>
      </w:r>
      <w:r w:rsidRPr="00205E6A">
        <w:rPr>
          <w:rFonts w:ascii="Arial" w:hAnsi="Arial" w:cs="Arial"/>
        </w:rPr>
        <w:t>ranno le dichiarazion</w:t>
      </w:r>
      <w:r w:rsidR="00783423">
        <w:rPr>
          <w:rFonts w:ascii="Arial" w:hAnsi="Arial" w:cs="Arial"/>
        </w:rPr>
        <w:t>i</w:t>
      </w:r>
      <w:r w:rsidRPr="00205E6A">
        <w:rPr>
          <w:rFonts w:ascii="Arial" w:hAnsi="Arial" w:cs="Arial"/>
        </w:rPr>
        <w:t xml:space="preserve"> di </w:t>
      </w:r>
      <w:r w:rsidR="00393DAB" w:rsidRPr="00205E6A">
        <w:rPr>
          <w:rFonts w:ascii="Arial" w:hAnsi="Arial" w:cs="Arial"/>
        </w:rPr>
        <w:t>imparzialità</w:t>
      </w:r>
      <w:r w:rsidRPr="00205E6A">
        <w:rPr>
          <w:rFonts w:ascii="Arial" w:hAnsi="Arial" w:cs="Arial"/>
        </w:rPr>
        <w:t xml:space="preserve"> e di non trovarsi in una situazione di conflitto di interessi.</w:t>
      </w:r>
    </w:p>
    <w:p w:rsidR="00205E6A" w:rsidRDefault="00205E6A" w:rsidP="003518F6">
      <w:pPr>
        <w:tabs>
          <w:tab w:val="left" w:pos="426"/>
        </w:tabs>
        <w:ind w:left="426"/>
        <w:jc w:val="both"/>
        <w:rPr>
          <w:rFonts w:ascii="Arial" w:hAnsi="Arial" w:cs="Arial"/>
        </w:rPr>
      </w:pPr>
      <w:r w:rsidRPr="00205E6A">
        <w:rPr>
          <w:rFonts w:ascii="Arial" w:hAnsi="Arial" w:cs="Arial"/>
        </w:rPr>
        <w:t>13.5 Tutte le offerte ricevute dopo il termine per la presentazione specificata nell’avviso di gara non saranno prese in considerazione per la valutazione.</w:t>
      </w:r>
    </w:p>
    <w:p w:rsidR="00C7309B" w:rsidRDefault="00C7309B" w:rsidP="003518F6">
      <w:pPr>
        <w:tabs>
          <w:tab w:val="left" w:pos="426"/>
        </w:tabs>
        <w:ind w:left="426"/>
        <w:jc w:val="both"/>
        <w:rPr>
          <w:rFonts w:ascii="Arial" w:hAnsi="Arial" w:cs="Arial"/>
        </w:rPr>
      </w:pPr>
    </w:p>
    <w:p w:rsidR="00205E6A" w:rsidRDefault="00205E6A" w:rsidP="003518F6">
      <w:pPr>
        <w:numPr>
          <w:ilvl w:val="0"/>
          <w:numId w:val="15"/>
        </w:numPr>
        <w:tabs>
          <w:tab w:val="num" w:pos="786"/>
        </w:tabs>
        <w:spacing w:before="240" w:after="240"/>
        <w:contextualSpacing/>
        <w:jc w:val="both"/>
        <w:rPr>
          <w:rFonts w:ascii="Arial" w:eastAsia="Times New Roman" w:hAnsi="Arial" w:cs="Arial"/>
          <w:b/>
          <w:sz w:val="24"/>
          <w:szCs w:val="24"/>
          <w:lang w:eastAsia="it-IT"/>
        </w:rPr>
      </w:pPr>
      <w:r w:rsidRPr="00205E6A">
        <w:rPr>
          <w:rFonts w:ascii="Arial" w:eastAsia="Times New Roman" w:hAnsi="Arial" w:cs="Arial"/>
          <w:b/>
          <w:sz w:val="24"/>
          <w:szCs w:val="24"/>
          <w:lang w:eastAsia="it-IT"/>
        </w:rPr>
        <w:t>VALUTAZIONE DELLE OFFERTE</w:t>
      </w:r>
    </w:p>
    <w:p w:rsidR="00393DAB" w:rsidRPr="00205E6A" w:rsidRDefault="00393DAB" w:rsidP="003518F6">
      <w:pPr>
        <w:spacing w:before="240" w:after="240"/>
        <w:ind w:left="786"/>
        <w:contextualSpacing/>
        <w:jc w:val="both"/>
        <w:rPr>
          <w:rFonts w:ascii="Arial" w:eastAsia="Times New Roman" w:hAnsi="Arial" w:cs="Arial"/>
          <w:b/>
          <w:sz w:val="24"/>
          <w:szCs w:val="24"/>
          <w:lang w:eastAsia="it-IT"/>
        </w:rPr>
      </w:pPr>
    </w:p>
    <w:p w:rsidR="00205E6A" w:rsidRPr="00205E6A" w:rsidRDefault="00205E6A" w:rsidP="003518F6">
      <w:pPr>
        <w:spacing w:before="240" w:after="0"/>
        <w:ind w:firstLine="567"/>
        <w:jc w:val="both"/>
        <w:rPr>
          <w:rFonts w:ascii="Arial" w:hAnsi="Arial" w:cs="Arial"/>
        </w:rPr>
      </w:pPr>
      <w:r w:rsidRPr="00205E6A">
        <w:rPr>
          <w:rFonts w:ascii="Arial" w:hAnsi="Arial" w:cs="Arial"/>
        </w:rPr>
        <w:t>14.1 Esame della conformità amministrativa delle offerte:</w:t>
      </w:r>
    </w:p>
    <w:p w:rsidR="00205E6A" w:rsidRPr="00205E6A" w:rsidRDefault="00205E6A" w:rsidP="003518F6">
      <w:pPr>
        <w:tabs>
          <w:tab w:val="num" w:pos="851"/>
        </w:tabs>
        <w:spacing w:after="0"/>
        <w:ind w:left="567"/>
        <w:jc w:val="both"/>
        <w:outlineLvl w:val="0"/>
        <w:rPr>
          <w:rFonts w:ascii="Arial" w:eastAsia="Times New Roman" w:hAnsi="Arial" w:cs="Arial"/>
          <w:bCs/>
          <w:caps/>
          <w:lang w:eastAsia="it-IT"/>
        </w:rPr>
      </w:pPr>
      <w:r w:rsidRPr="00205E6A">
        <w:rPr>
          <w:rFonts w:ascii="Arial" w:eastAsia="Times New Roman" w:hAnsi="Arial" w:cs="Arial"/>
          <w:bCs/>
          <w:lang w:eastAsia="it-IT"/>
        </w:rPr>
        <w:t xml:space="preserve">l’obiettivo di questa fase è verificare la conformità delle offerte con i requisiti specificati dal fascicolo di gara. Un’offerta è ritenuta conforme se soddisfa tutte le condizioni, procedure e specifiche del fascicolo di gara senza sostanziali scostamenti dallo stesso. </w:t>
      </w:r>
    </w:p>
    <w:p w:rsidR="00205E6A" w:rsidRPr="00205E6A" w:rsidRDefault="00205E6A" w:rsidP="003518F6">
      <w:pPr>
        <w:tabs>
          <w:tab w:val="num" w:pos="709"/>
          <w:tab w:val="num" w:pos="851"/>
        </w:tabs>
        <w:ind w:left="567"/>
        <w:jc w:val="both"/>
        <w:outlineLvl w:val="0"/>
        <w:rPr>
          <w:rFonts w:ascii="Arial" w:eastAsia="Times New Roman" w:hAnsi="Arial" w:cs="Arial"/>
          <w:bCs/>
          <w:caps/>
          <w:lang w:eastAsia="it-IT"/>
        </w:rPr>
      </w:pPr>
      <w:r w:rsidRPr="00205E6A">
        <w:rPr>
          <w:rFonts w:ascii="Arial" w:eastAsia="Times New Roman" w:hAnsi="Arial" w:cs="Arial"/>
          <w:bCs/>
          <w:lang w:eastAsia="it-IT"/>
        </w:rPr>
        <w:t>Le decisioni di non-conformità amministrativa devono essere debitamente giustificate nel verbale della commissione</w:t>
      </w:r>
      <w:r w:rsidRPr="00205E6A">
        <w:rPr>
          <w:rFonts w:ascii="Arial" w:eastAsia="Times New Roman" w:hAnsi="Arial" w:cs="Arial"/>
          <w:bCs/>
          <w:caps/>
          <w:lang w:eastAsia="it-IT"/>
        </w:rPr>
        <w:t>.</w:t>
      </w:r>
    </w:p>
    <w:p w:rsidR="00205E6A" w:rsidRPr="00205E6A" w:rsidRDefault="00205E6A" w:rsidP="003518F6">
      <w:pPr>
        <w:tabs>
          <w:tab w:val="num" w:pos="709"/>
          <w:tab w:val="num" w:pos="851"/>
        </w:tabs>
        <w:ind w:left="567"/>
        <w:jc w:val="both"/>
        <w:outlineLvl w:val="0"/>
        <w:rPr>
          <w:rFonts w:ascii="Arial" w:eastAsia="Times New Roman" w:hAnsi="Arial" w:cs="Arial"/>
          <w:bCs/>
          <w:caps/>
          <w:lang w:eastAsia="it-IT"/>
        </w:rPr>
      </w:pPr>
      <w:r w:rsidRPr="00205E6A">
        <w:rPr>
          <w:rFonts w:ascii="Arial" w:eastAsia="Times New Roman" w:hAnsi="Arial" w:cs="Arial"/>
          <w:bCs/>
          <w:lang w:eastAsia="it-IT"/>
        </w:rPr>
        <w:t>Se un’offerta non soddisfa i requisiti del fascicolo di gara, è immediatamente respinta e non potrà essere corretta successivamente.</w:t>
      </w:r>
    </w:p>
    <w:p w:rsidR="00205E6A" w:rsidRPr="00205E6A" w:rsidRDefault="00205E6A" w:rsidP="003518F6">
      <w:pPr>
        <w:spacing w:after="0"/>
        <w:ind w:firstLine="567"/>
        <w:jc w:val="both"/>
        <w:rPr>
          <w:rFonts w:ascii="Arial" w:hAnsi="Arial" w:cs="Arial"/>
        </w:rPr>
      </w:pPr>
      <w:r w:rsidRPr="00205E6A">
        <w:rPr>
          <w:rFonts w:ascii="Arial" w:hAnsi="Arial" w:cs="Arial"/>
        </w:rPr>
        <w:t xml:space="preserve">14.2 Valutazione tecnica: </w:t>
      </w:r>
    </w:p>
    <w:p w:rsidR="00205E6A" w:rsidRPr="00205E6A" w:rsidRDefault="00205E6A" w:rsidP="003518F6">
      <w:pPr>
        <w:spacing w:after="0"/>
        <w:ind w:left="567"/>
        <w:contextualSpacing/>
        <w:jc w:val="both"/>
        <w:rPr>
          <w:rFonts w:ascii="Arial" w:eastAsia="Times New Roman" w:hAnsi="Arial" w:cs="Arial"/>
          <w:lang w:eastAsia="it-IT"/>
        </w:rPr>
      </w:pPr>
      <w:r w:rsidRPr="00205E6A">
        <w:rPr>
          <w:rFonts w:ascii="Arial" w:eastAsia="Times New Roman" w:hAnsi="Arial" w:cs="Arial"/>
          <w:lang w:eastAsia="it-IT"/>
        </w:rPr>
        <w:t xml:space="preserve">dopo aver analizzato le offerte giudicate conformi a livello amministrativo, la commissione di valutazione procederà all’analisi della conformità tecnica di ogni offerta. </w:t>
      </w:r>
    </w:p>
    <w:p w:rsidR="00205E6A" w:rsidRPr="00205E6A" w:rsidRDefault="00205E6A" w:rsidP="003518F6">
      <w:pPr>
        <w:spacing w:before="240" w:after="240"/>
        <w:ind w:left="567" w:firstLine="153"/>
        <w:contextualSpacing/>
        <w:jc w:val="both"/>
        <w:rPr>
          <w:rFonts w:ascii="Arial" w:eastAsia="Times New Roman" w:hAnsi="Arial" w:cs="Arial"/>
          <w:lang w:eastAsia="it-IT"/>
        </w:rPr>
      </w:pPr>
    </w:p>
    <w:p w:rsidR="00205E6A" w:rsidRDefault="00205E6A" w:rsidP="003518F6">
      <w:pPr>
        <w:spacing w:before="240" w:after="240"/>
        <w:ind w:left="567"/>
        <w:contextualSpacing/>
        <w:jc w:val="both"/>
        <w:rPr>
          <w:rFonts w:ascii="Arial" w:eastAsia="Times New Roman" w:hAnsi="Arial" w:cs="Arial"/>
          <w:lang w:eastAsia="it-IT"/>
        </w:rPr>
      </w:pPr>
      <w:r w:rsidRPr="00205E6A">
        <w:rPr>
          <w:rFonts w:ascii="Arial" w:eastAsia="Times New Roman" w:hAnsi="Arial" w:cs="Arial"/>
          <w:lang w:eastAsia="it-IT"/>
        </w:rPr>
        <w:t>14.3 Al fine di facilitare la fase di esame, valutazione e confronto fra le offerte, la commissione di valutazione può chiedere ad ogni candidato informazioni aggiuntive, compreso un dettaglio analitico dei prezzi. La richiesta di chiarimenti e la rispettiva risposta dovranno avvenire soltanto per iscritto e non potranno comprendere nessun cambiamento di costo o ad altre parti basilari dell’offerta. la decisione di non-conformità tecnica dovrà essere debitamente giustificata nel verbale della commissione.</w:t>
      </w:r>
    </w:p>
    <w:p w:rsidR="001B5284" w:rsidRPr="00205E6A" w:rsidRDefault="001B5284" w:rsidP="003518F6">
      <w:pPr>
        <w:spacing w:before="240" w:after="240"/>
        <w:ind w:left="567"/>
        <w:contextualSpacing/>
        <w:jc w:val="both"/>
        <w:rPr>
          <w:rFonts w:ascii="Arial" w:eastAsia="Times New Roman" w:hAnsi="Arial" w:cs="Arial"/>
          <w:lang w:eastAsia="it-IT"/>
        </w:rPr>
      </w:pPr>
    </w:p>
    <w:p w:rsidR="00205E6A" w:rsidRPr="00205E6A" w:rsidRDefault="00205E6A" w:rsidP="003518F6">
      <w:pPr>
        <w:spacing w:before="240" w:after="0"/>
        <w:ind w:firstLine="567"/>
        <w:jc w:val="both"/>
        <w:rPr>
          <w:rFonts w:ascii="Arial" w:hAnsi="Arial" w:cs="Arial"/>
        </w:rPr>
      </w:pPr>
      <w:r w:rsidRPr="00205E6A">
        <w:rPr>
          <w:rFonts w:ascii="Arial" w:hAnsi="Arial" w:cs="Arial"/>
        </w:rPr>
        <w:t>14.4 Valutazione finanziaria:</w:t>
      </w:r>
    </w:p>
    <w:p w:rsidR="00205E6A" w:rsidRPr="00205E6A" w:rsidRDefault="00205E6A" w:rsidP="003518F6">
      <w:pPr>
        <w:spacing w:after="0"/>
        <w:ind w:left="567"/>
        <w:contextualSpacing/>
        <w:jc w:val="both"/>
        <w:rPr>
          <w:rFonts w:ascii="Arial" w:eastAsia="Times New Roman" w:hAnsi="Arial" w:cs="Arial"/>
          <w:lang w:eastAsia="it-IT"/>
        </w:rPr>
      </w:pPr>
      <w:r w:rsidRPr="00205E6A">
        <w:rPr>
          <w:rFonts w:ascii="Arial" w:eastAsia="Times New Roman" w:hAnsi="Arial" w:cs="Arial"/>
          <w:lang w:eastAsia="it-IT"/>
        </w:rPr>
        <w:t>la situazione economica e finanziaria del candidato sarà valutata dalla commissione di valutazione.</w:t>
      </w:r>
    </w:p>
    <w:p w:rsidR="00205E6A" w:rsidRPr="00205E6A" w:rsidRDefault="00205E6A" w:rsidP="003518F6">
      <w:pPr>
        <w:spacing w:before="240" w:after="0"/>
        <w:ind w:firstLine="567"/>
        <w:jc w:val="both"/>
        <w:rPr>
          <w:rFonts w:ascii="Arial" w:hAnsi="Arial" w:cs="Arial"/>
        </w:rPr>
      </w:pPr>
      <w:r w:rsidRPr="00205E6A">
        <w:rPr>
          <w:rFonts w:ascii="Arial" w:hAnsi="Arial" w:cs="Arial"/>
        </w:rPr>
        <w:t>14.5 Criteri di assegnazione:</w:t>
      </w:r>
    </w:p>
    <w:p w:rsidR="00205E6A" w:rsidRPr="00205E6A" w:rsidRDefault="00205E6A" w:rsidP="003518F6">
      <w:pPr>
        <w:spacing w:after="0"/>
        <w:ind w:left="567"/>
        <w:rPr>
          <w:rFonts w:ascii="Arial" w:hAnsi="Arial" w:cs="Arial"/>
          <w:bCs/>
          <w:i/>
        </w:rPr>
      </w:pPr>
      <w:r w:rsidRPr="00205E6A">
        <w:rPr>
          <w:rFonts w:ascii="Arial" w:hAnsi="Arial" w:cs="Arial"/>
        </w:rPr>
        <w:t>la valutazione del preventivo sarà eseguita sulla base della congruità del prezzo più basso e tenendo conto degli elementi</w:t>
      </w:r>
      <w:r w:rsidRPr="00205E6A">
        <w:rPr>
          <w:rFonts w:ascii="Arial" w:hAnsi="Arial" w:cs="Arial"/>
          <w:bCs/>
        </w:rPr>
        <w:t xml:space="preserve"> di valutazione esplicitati nell’art. 9.</w:t>
      </w:r>
      <w:r w:rsidRPr="00205E6A">
        <w:rPr>
          <w:rFonts w:ascii="Arial" w:hAnsi="Arial" w:cs="Arial"/>
          <w:bCs/>
          <w:i/>
        </w:rPr>
        <w:t xml:space="preserve"> </w:t>
      </w:r>
    </w:p>
    <w:p w:rsidR="00205E6A" w:rsidRPr="00205E6A" w:rsidRDefault="00205E6A" w:rsidP="003518F6">
      <w:pPr>
        <w:spacing w:after="0"/>
        <w:ind w:left="567"/>
        <w:rPr>
          <w:rFonts w:ascii="Arial" w:hAnsi="Arial" w:cs="Arial"/>
          <w:bCs/>
        </w:rPr>
      </w:pPr>
    </w:p>
    <w:p w:rsidR="00205E6A" w:rsidRDefault="00205E6A" w:rsidP="003518F6">
      <w:pPr>
        <w:spacing w:after="0"/>
        <w:ind w:left="567"/>
        <w:rPr>
          <w:rFonts w:ascii="Arial" w:hAnsi="Arial" w:cs="Arial"/>
          <w:bCs/>
        </w:rPr>
      </w:pPr>
      <w:r w:rsidRPr="00205E6A">
        <w:rPr>
          <w:rFonts w:ascii="Arial" w:hAnsi="Arial" w:cs="Arial"/>
          <w:bCs/>
        </w:rPr>
        <w:t xml:space="preserve">14.6 Esiti valutazione: gli esisti della valutazione saranno pubblicati sul sito della Fondazione MAGIS ETS entro </w:t>
      </w:r>
      <w:r w:rsidR="00783423">
        <w:rPr>
          <w:rFonts w:ascii="Arial" w:hAnsi="Arial" w:cs="Arial"/>
          <w:bCs/>
        </w:rPr>
        <w:t xml:space="preserve">il 29 novembre </w:t>
      </w:r>
      <w:r w:rsidRPr="00205E6A">
        <w:rPr>
          <w:rFonts w:ascii="Arial" w:hAnsi="Arial" w:cs="Arial"/>
          <w:bCs/>
        </w:rPr>
        <w:t>2024.</w:t>
      </w:r>
    </w:p>
    <w:p w:rsidR="002919E4" w:rsidRPr="00205E6A" w:rsidRDefault="002919E4" w:rsidP="003518F6">
      <w:pPr>
        <w:spacing w:after="0"/>
        <w:ind w:left="567"/>
        <w:rPr>
          <w:rFonts w:ascii="Arial" w:hAnsi="Arial" w:cs="Arial"/>
          <w:bCs/>
        </w:rPr>
      </w:pPr>
    </w:p>
    <w:p w:rsidR="00205E6A" w:rsidRPr="00205E6A" w:rsidRDefault="00205E6A" w:rsidP="003518F6">
      <w:pPr>
        <w:numPr>
          <w:ilvl w:val="0"/>
          <w:numId w:val="15"/>
        </w:numPr>
        <w:tabs>
          <w:tab w:val="num" w:pos="786"/>
        </w:tabs>
        <w:spacing w:before="240" w:after="240"/>
        <w:contextualSpacing/>
        <w:rPr>
          <w:rFonts w:ascii="Arial" w:eastAsia="Times New Roman" w:hAnsi="Arial" w:cs="Arial"/>
          <w:b/>
          <w:bCs/>
          <w:sz w:val="24"/>
          <w:szCs w:val="24"/>
          <w:lang w:eastAsia="it-IT"/>
        </w:rPr>
      </w:pPr>
      <w:r w:rsidRPr="00205E6A">
        <w:rPr>
          <w:rFonts w:ascii="Arial" w:eastAsia="Times New Roman" w:hAnsi="Arial" w:cs="Arial"/>
          <w:b/>
          <w:bCs/>
          <w:sz w:val="24"/>
          <w:szCs w:val="24"/>
          <w:lang w:eastAsia="it-IT"/>
        </w:rPr>
        <w:t>GARANZIA DI PRESTAZIONE</w:t>
      </w:r>
    </w:p>
    <w:p w:rsidR="00205E6A" w:rsidRPr="00205E6A" w:rsidRDefault="00205E6A" w:rsidP="00783423">
      <w:pPr>
        <w:spacing w:before="240" w:after="240"/>
        <w:ind w:left="720"/>
        <w:contextualSpacing/>
        <w:jc w:val="both"/>
        <w:rPr>
          <w:rFonts w:ascii="Arial" w:eastAsia="Times New Roman" w:hAnsi="Arial" w:cs="Arial"/>
          <w:b/>
          <w:bCs/>
          <w:sz w:val="24"/>
          <w:szCs w:val="24"/>
          <w:lang w:eastAsia="it-IT"/>
        </w:rPr>
      </w:pPr>
    </w:p>
    <w:p w:rsidR="00205E6A" w:rsidRPr="00205E6A" w:rsidRDefault="00205E6A" w:rsidP="00783423">
      <w:pPr>
        <w:numPr>
          <w:ilvl w:val="1"/>
          <w:numId w:val="16"/>
        </w:numPr>
        <w:tabs>
          <w:tab w:val="left" w:pos="1134"/>
        </w:tabs>
        <w:spacing w:after="240"/>
        <w:ind w:left="993" w:hanging="567"/>
        <w:contextualSpacing/>
        <w:jc w:val="both"/>
        <w:rPr>
          <w:rFonts w:ascii="Arial" w:eastAsia="Times New Roman" w:hAnsi="Arial" w:cs="Arial"/>
          <w:bCs/>
          <w:lang w:eastAsia="it-IT"/>
        </w:rPr>
      </w:pPr>
      <w:r w:rsidRPr="00205E6A">
        <w:rPr>
          <w:rFonts w:ascii="Arial" w:eastAsia="Times New Roman" w:hAnsi="Arial" w:cs="Arial"/>
          <w:bCs/>
          <w:lang w:eastAsia="it-IT"/>
        </w:rPr>
        <w:t xml:space="preserve">Il candidato vincitore sarà avvisato via posta elettronica che la sua offerta è stata accettata. </w:t>
      </w:r>
    </w:p>
    <w:p w:rsidR="00205E6A" w:rsidRPr="00205E6A" w:rsidRDefault="00205E6A" w:rsidP="00783423">
      <w:pPr>
        <w:numPr>
          <w:ilvl w:val="1"/>
          <w:numId w:val="16"/>
        </w:numPr>
        <w:spacing w:before="240" w:after="240"/>
        <w:ind w:left="993" w:hanging="563"/>
        <w:contextualSpacing/>
        <w:jc w:val="both"/>
        <w:rPr>
          <w:rFonts w:ascii="Arial" w:eastAsia="Times New Roman" w:hAnsi="Arial" w:cs="Arial"/>
          <w:iCs/>
          <w:kern w:val="32"/>
          <w:lang w:eastAsia="it-IT"/>
        </w:rPr>
      </w:pPr>
      <w:r w:rsidRPr="00205E6A">
        <w:rPr>
          <w:rFonts w:ascii="Arial" w:eastAsia="Times New Roman" w:hAnsi="Arial" w:cs="Arial"/>
          <w:iCs/>
          <w:kern w:val="32"/>
          <w:lang w:eastAsia="it-IT"/>
        </w:rPr>
        <w:t xml:space="preserve">Le prove, i documenti o le dichiarazioni dovranno riportare la data, che non dovrà essere anteriore a 180 giorni dal termine per la presentazione delle offerte. </w:t>
      </w:r>
    </w:p>
    <w:p w:rsidR="00205E6A" w:rsidRPr="008974BB" w:rsidRDefault="00205E6A" w:rsidP="00783423">
      <w:pPr>
        <w:numPr>
          <w:ilvl w:val="1"/>
          <w:numId w:val="16"/>
        </w:numPr>
        <w:tabs>
          <w:tab w:val="left" w:pos="851"/>
          <w:tab w:val="left" w:pos="993"/>
        </w:tabs>
        <w:spacing w:before="240" w:after="240"/>
        <w:ind w:left="993" w:hanging="567"/>
        <w:contextualSpacing/>
        <w:jc w:val="both"/>
        <w:rPr>
          <w:rFonts w:ascii="Arial" w:eastAsia="Times New Roman" w:hAnsi="Arial" w:cs="Arial"/>
          <w:bCs/>
          <w:lang w:eastAsia="it-IT"/>
        </w:rPr>
      </w:pPr>
      <w:r w:rsidRPr="00205E6A">
        <w:rPr>
          <w:rFonts w:ascii="Arial" w:eastAsia="Times New Roman" w:hAnsi="Arial" w:cs="Arial"/>
          <w:iCs/>
          <w:kern w:val="32"/>
          <w:lang w:eastAsia="it-IT"/>
        </w:rPr>
        <w:t>Se il candidato vincitore non firma e rispedisce il contratto entro 15 giorni dalla ricezione dell’avviso di assegnazione, la Fondazione MAGIS potrà considerare annullata l’offerta e il candidato non potrà far valere alcuna rivendicazione nei confronti della Fondazione MAGIS</w:t>
      </w:r>
      <w:r w:rsidR="00C7309B">
        <w:rPr>
          <w:rFonts w:ascii="Arial" w:eastAsia="Times New Roman" w:hAnsi="Arial" w:cs="Arial"/>
          <w:iCs/>
          <w:kern w:val="32"/>
          <w:lang w:eastAsia="it-IT"/>
        </w:rPr>
        <w:t xml:space="preserve"> ETS</w:t>
      </w:r>
      <w:r w:rsidRPr="00205E6A">
        <w:rPr>
          <w:rFonts w:ascii="Arial" w:eastAsia="Times New Roman" w:hAnsi="Arial" w:cs="Arial"/>
          <w:iCs/>
          <w:kern w:val="32"/>
          <w:lang w:eastAsia="it-IT"/>
        </w:rPr>
        <w:t>.</w:t>
      </w:r>
    </w:p>
    <w:p w:rsidR="008974BB" w:rsidRPr="00205E6A" w:rsidRDefault="008974BB" w:rsidP="00783423">
      <w:pPr>
        <w:tabs>
          <w:tab w:val="left" w:pos="851"/>
          <w:tab w:val="left" w:pos="993"/>
        </w:tabs>
        <w:spacing w:before="240" w:after="240"/>
        <w:ind w:left="993"/>
        <w:contextualSpacing/>
        <w:jc w:val="both"/>
        <w:rPr>
          <w:rFonts w:ascii="Arial" w:eastAsia="Times New Roman" w:hAnsi="Arial" w:cs="Arial"/>
          <w:bCs/>
          <w:lang w:eastAsia="it-IT"/>
        </w:rPr>
      </w:pPr>
    </w:p>
    <w:p w:rsidR="00205E6A" w:rsidRPr="00205E6A" w:rsidRDefault="00205E6A" w:rsidP="00783423">
      <w:pPr>
        <w:spacing w:before="240" w:after="240"/>
        <w:jc w:val="both"/>
        <w:rPr>
          <w:rFonts w:ascii="Arial" w:hAnsi="Arial" w:cs="Arial"/>
          <w:b/>
          <w:bCs/>
          <w:sz w:val="24"/>
          <w:szCs w:val="24"/>
        </w:rPr>
      </w:pPr>
      <w:r w:rsidRPr="00205E6A">
        <w:rPr>
          <w:rFonts w:ascii="Arial" w:hAnsi="Arial" w:cs="Arial"/>
          <w:b/>
          <w:bCs/>
          <w:sz w:val="24"/>
          <w:szCs w:val="24"/>
        </w:rPr>
        <w:t>16. FIRMA DEL CONTRATTO</w:t>
      </w:r>
    </w:p>
    <w:p w:rsidR="00205E6A" w:rsidRPr="00205E6A" w:rsidRDefault="00205E6A" w:rsidP="00783423">
      <w:pPr>
        <w:tabs>
          <w:tab w:val="left" w:pos="993"/>
        </w:tabs>
        <w:spacing w:after="0"/>
        <w:ind w:left="851" w:hanging="567"/>
        <w:jc w:val="both"/>
        <w:rPr>
          <w:rFonts w:ascii="Arial" w:hAnsi="Arial" w:cs="Arial"/>
        </w:rPr>
      </w:pPr>
      <w:proofErr w:type="gramStart"/>
      <w:r w:rsidRPr="00205E6A">
        <w:rPr>
          <w:rFonts w:ascii="Arial" w:hAnsi="Arial" w:cs="Arial"/>
          <w:bCs/>
        </w:rPr>
        <w:t>16.1</w:t>
      </w:r>
      <w:r w:rsidRPr="00205E6A">
        <w:rPr>
          <w:bCs/>
          <w:sz w:val="24"/>
          <w:szCs w:val="24"/>
        </w:rPr>
        <w:t xml:space="preserve"> </w:t>
      </w:r>
      <w:r w:rsidRPr="00205E6A">
        <w:rPr>
          <w:bCs/>
        </w:rPr>
        <w:t xml:space="preserve"> </w:t>
      </w:r>
      <w:r w:rsidRPr="00205E6A">
        <w:rPr>
          <w:rFonts w:ascii="Arial" w:hAnsi="Arial" w:cs="Arial"/>
          <w:bCs/>
        </w:rPr>
        <w:t>Entro</w:t>
      </w:r>
      <w:proofErr w:type="gramEnd"/>
      <w:r w:rsidRPr="00205E6A">
        <w:rPr>
          <w:rFonts w:ascii="Arial" w:hAnsi="Arial" w:cs="Arial"/>
          <w:bCs/>
        </w:rPr>
        <w:t xml:space="preserve"> 15 giorni </w:t>
      </w:r>
      <w:r w:rsidRPr="00205E6A">
        <w:rPr>
          <w:rFonts w:ascii="Arial" w:hAnsi="Arial" w:cs="Arial"/>
        </w:rPr>
        <w:t>dalla ricezione del contratto firmat</w:t>
      </w:r>
      <w:r w:rsidR="008974BB">
        <w:rPr>
          <w:rFonts w:ascii="Arial" w:hAnsi="Arial" w:cs="Arial"/>
        </w:rPr>
        <w:t xml:space="preserve">o dalla Fondazione MAGIS ETS, il </w:t>
      </w:r>
      <w:r w:rsidR="00783423">
        <w:rPr>
          <w:rFonts w:ascii="Arial" w:hAnsi="Arial" w:cs="Arial"/>
        </w:rPr>
        <w:t xml:space="preserve">     </w:t>
      </w:r>
      <w:r w:rsidRPr="00205E6A">
        <w:rPr>
          <w:rFonts w:ascii="Arial" w:hAnsi="Arial" w:cs="Arial"/>
        </w:rPr>
        <w:t>candidato vincitore dovrà firmare, datare e rispedire il contratto alla Fondazione</w:t>
      </w:r>
      <w:r w:rsidR="00783423">
        <w:rPr>
          <w:rFonts w:ascii="Arial" w:hAnsi="Arial" w:cs="Arial"/>
        </w:rPr>
        <w:t xml:space="preserve"> MAGIS E</w:t>
      </w:r>
      <w:r w:rsidRPr="00205E6A">
        <w:rPr>
          <w:rFonts w:ascii="Arial" w:hAnsi="Arial" w:cs="Arial"/>
        </w:rPr>
        <w:t>TS che entrerà in vigore.</w:t>
      </w:r>
    </w:p>
    <w:p w:rsidR="00205E6A" w:rsidRPr="00205E6A" w:rsidRDefault="00205E6A" w:rsidP="00783423">
      <w:pPr>
        <w:spacing w:after="0"/>
        <w:jc w:val="both"/>
        <w:rPr>
          <w:rFonts w:ascii="Arial" w:hAnsi="Arial" w:cs="Arial"/>
        </w:rPr>
      </w:pPr>
    </w:p>
    <w:p w:rsidR="00205E6A" w:rsidRPr="00205E6A" w:rsidRDefault="00205E6A" w:rsidP="00783423">
      <w:pPr>
        <w:spacing w:after="0"/>
        <w:rPr>
          <w:rFonts w:ascii="Arial" w:hAnsi="Arial" w:cs="Arial"/>
        </w:rPr>
      </w:pPr>
      <w:r w:rsidRPr="00205E6A">
        <w:t xml:space="preserve">       </w:t>
      </w:r>
      <w:r w:rsidRPr="00205E6A">
        <w:rPr>
          <w:rFonts w:ascii="Arial" w:hAnsi="Arial" w:cs="Arial"/>
        </w:rPr>
        <w:t>16.2</w:t>
      </w:r>
      <w:r w:rsidRPr="00205E6A">
        <w:t xml:space="preserve">     </w:t>
      </w:r>
      <w:r w:rsidRPr="00205E6A">
        <w:rPr>
          <w:rFonts w:ascii="Arial" w:hAnsi="Arial" w:cs="Arial"/>
        </w:rPr>
        <w:t xml:space="preserve">Se il candidato vincitore non firma e rispedisce il contratto entro 15 giorni dalla             </w:t>
      </w:r>
    </w:p>
    <w:p w:rsidR="00205E6A" w:rsidRPr="00205E6A" w:rsidRDefault="00205E6A" w:rsidP="00783423">
      <w:pPr>
        <w:spacing w:after="0"/>
        <w:rPr>
          <w:rFonts w:ascii="Arial" w:hAnsi="Arial" w:cs="Arial"/>
        </w:rPr>
      </w:pPr>
      <w:r w:rsidRPr="00205E6A">
        <w:rPr>
          <w:rFonts w:ascii="Arial" w:hAnsi="Arial" w:cs="Arial"/>
        </w:rPr>
        <w:t xml:space="preserve">                 ricezione dell’avviso di assegnazione, la Fondazione MAGIS ETS potrà considerare       </w:t>
      </w:r>
    </w:p>
    <w:p w:rsidR="00205E6A" w:rsidRPr="00205E6A" w:rsidRDefault="00205E6A" w:rsidP="00783423">
      <w:pPr>
        <w:spacing w:after="0"/>
        <w:rPr>
          <w:rFonts w:ascii="Arial" w:hAnsi="Arial" w:cs="Arial"/>
        </w:rPr>
      </w:pPr>
      <w:r w:rsidRPr="00205E6A">
        <w:rPr>
          <w:rFonts w:ascii="Arial" w:hAnsi="Arial" w:cs="Arial"/>
        </w:rPr>
        <w:t xml:space="preserve">                 annullata l’offerta e Il candidato non potrà far valere alcuna rivendicazione nei </w:t>
      </w:r>
    </w:p>
    <w:p w:rsidR="00205E6A" w:rsidRDefault="00205E6A" w:rsidP="00783423">
      <w:pPr>
        <w:spacing w:after="0"/>
        <w:rPr>
          <w:rFonts w:ascii="Arial" w:hAnsi="Arial" w:cs="Arial"/>
        </w:rPr>
      </w:pPr>
      <w:r w:rsidRPr="00205E6A">
        <w:rPr>
          <w:rFonts w:ascii="Arial" w:hAnsi="Arial" w:cs="Arial"/>
        </w:rPr>
        <w:t xml:space="preserve">                 confronti della Fondazione MAGIS</w:t>
      </w:r>
      <w:r w:rsidR="001B5284">
        <w:rPr>
          <w:rFonts w:ascii="Arial" w:hAnsi="Arial" w:cs="Arial"/>
        </w:rPr>
        <w:t xml:space="preserve"> ETS</w:t>
      </w:r>
      <w:r w:rsidRPr="00205E6A">
        <w:rPr>
          <w:rFonts w:ascii="Arial" w:hAnsi="Arial" w:cs="Arial"/>
        </w:rPr>
        <w:t>.</w:t>
      </w:r>
    </w:p>
    <w:p w:rsidR="002919E4" w:rsidRPr="00205E6A" w:rsidRDefault="002919E4" w:rsidP="00783423">
      <w:pPr>
        <w:spacing w:after="0"/>
        <w:jc w:val="both"/>
        <w:rPr>
          <w:rFonts w:ascii="Arial" w:hAnsi="Arial" w:cs="Arial"/>
          <w:bCs/>
        </w:rPr>
      </w:pPr>
    </w:p>
    <w:p w:rsidR="00205E6A" w:rsidRDefault="00205E6A" w:rsidP="00783423">
      <w:pPr>
        <w:numPr>
          <w:ilvl w:val="0"/>
          <w:numId w:val="17"/>
        </w:numPr>
        <w:tabs>
          <w:tab w:val="left" w:pos="1418"/>
        </w:tabs>
        <w:spacing w:before="240" w:after="240"/>
        <w:ind w:left="426" w:hanging="426"/>
        <w:contextualSpacing/>
        <w:jc w:val="both"/>
        <w:rPr>
          <w:rFonts w:ascii="Arial" w:eastAsia="Times New Roman" w:hAnsi="Arial" w:cs="Arial"/>
          <w:b/>
          <w:sz w:val="24"/>
          <w:szCs w:val="24"/>
          <w:lang w:eastAsia="it-IT"/>
        </w:rPr>
      </w:pPr>
      <w:r w:rsidRPr="00205E6A">
        <w:rPr>
          <w:rFonts w:ascii="Arial" w:eastAsia="Times New Roman" w:hAnsi="Arial" w:cs="Arial"/>
          <w:b/>
          <w:sz w:val="24"/>
          <w:szCs w:val="24"/>
          <w:lang w:eastAsia="it-IT"/>
        </w:rPr>
        <w:t>CLAUSOLE ETICHE E DI ESCLUSIONE</w:t>
      </w:r>
    </w:p>
    <w:p w:rsidR="008974BB" w:rsidRPr="00205E6A" w:rsidRDefault="008974BB" w:rsidP="00783423">
      <w:pPr>
        <w:tabs>
          <w:tab w:val="left" w:pos="1418"/>
        </w:tabs>
        <w:spacing w:before="240" w:after="240"/>
        <w:ind w:left="426"/>
        <w:contextualSpacing/>
        <w:jc w:val="both"/>
        <w:rPr>
          <w:rFonts w:ascii="Arial" w:eastAsia="Times New Roman" w:hAnsi="Arial" w:cs="Arial"/>
          <w:b/>
          <w:sz w:val="24"/>
          <w:szCs w:val="24"/>
          <w:lang w:eastAsia="it-IT"/>
        </w:rPr>
      </w:pPr>
    </w:p>
    <w:p w:rsidR="00205E6A" w:rsidRPr="00205E6A" w:rsidRDefault="00205E6A" w:rsidP="00783423">
      <w:pPr>
        <w:tabs>
          <w:tab w:val="left" w:pos="567"/>
        </w:tabs>
        <w:spacing w:before="120" w:after="120"/>
        <w:ind w:left="851" w:hanging="567"/>
        <w:jc w:val="both"/>
        <w:outlineLvl w:val="1"/>
        <w:rPr>
          <w:rFonts w:ascii="Arial" w:hAnsi="Arial" w:cs="Arial"/>
          <w:i/>
          <w:iCs/>
          <w:kern w:val="32"/>
          <w:szCs w:val="32"/>
        </w:rPr>
      </w:pPr>
      <w:r w:rsidRPr="00205E6A">
        <w:rPr>
          <w:rFonts w:ascii="Arial" w:hAnsi="Arial" w:cs="Arial"/>
          <w:iCs/>
          <w:kern w:val="32"/>
          <w:szCs w:val="32"/>
        </w:rPr>
        <w:t>17.1 Qualsiasi tentativo da parte dei candidati di ottenere informazioni confidenziali, di stringere accordi con gli altri candidati o di influenzare la commissione di valutazione durante la fase di esame, valutazione e confronto tra le offerte avrà come risultato l’esclusione dalla g</w:t>
      </w:r>
      <w:r w:rsidRPr="00205E6A">
        <w:rPr>
          <w:rFonts w:ascii="Arial" w:hAnsi="Arial" w:cs="Arial"/>
          <w:i/>
          <w:iCs/>
          <w:kern w:val="32"/>
          <w:szCs w:val="32"/>
        </w:rPr>
        <w:t>ara.</w:t>
      </w:r>
    </w:p>
    <w:p w:rsidR="00205E6A" w:rsidRPr="00205E6A" w:rsidRDefault="00205E6A" w:rsidP="003518F6">
      <w:pPr>
        <w:spacing w:before="120" w:after="120"/>
        <w:ind w:left="851" w:hanging="567"/>
        <w:jc w:val="both"/>
        <w:outlineLvl w:val="1"/>
        <w:rPr>
          <w:rFonts w:ascii="Arial" w:hAnsi="Arial" w:cs="Arial"/>
          <w:iCs/>
          <w:kern w:val="32"/>
          <w:szCs w:val="32"/>
        </w:rPr>
      </w:pPr>
      <w:proofErr w:type="gramStart"/>
      <w:r w:rsidRPr="00205E6A">
        <w:rPr>
          <w:rFonts w:ascii="Arial" w:hAnsi="Arial" w:cs="Arial"/>
          <w:iCs/>
          <w:kern w:val="32"/>
          <w:szCs w:val="32"/>
        </w:rPr>
        <w:t>17.2  N</w:t>
      </w:r>
      <w:proofErr w:type="gramEnd"/>
      <w:r w:rsidRPr="00205E6A">
        <w:rPr>
          <w:rFonts w:ascii="Arial" w:hAnsi="Arial" w:cs="Arial"/>
          <w:iCs/>
          <w:kern w:val="32"/>
          <w:szCs w:val="32"/>
        </w:rPr>
        <w:t xml:space="preserve">/A </w:t>
      </w:r>
    </w:p>
    <w:p w:rsidR="00205E6A" w:rsidRPr="00205E6A" w:rsidRDefault="00205E6A" w:rsidP="003518F6">
      <w:pPr>
        <w:numPr>
          <w:ilvl w:val="1"/>
          <w:numId w:val="21"/>
        </w:numPr>
        <w:spacing w:before="120" w:after="120"/>
        <w:ind w:left="851" w:hanging="567"/>
        <w:jc w:val="both"/>
        <w:outlineLvl w:val="1"/>
        <w:rPr>
          <w:rFonts w:ascii="Arial" w:hAnsi="Arial" w:cs="Arial"/>
          <w:iCs/>
          <w:kern w:val="32"/>
          <w:szCs w:val="32"/>
        </w:rPr>
      </w:pPr>
      <w:r w:rsidRPr="00205E6A">
        <w:rPr>
          <w:rFonts w:ascii="Arial" w:hAnsi="Arial" w:cs="Arial"/>
          <w:iCs/>
          <w:kern w:val="32"/>
          <w:szCs w:val="32"/>
        </w:rPr>
        <w:t>Nel momento in cui si presenta un’offerta, il candidato dovrà dichiarare di non trovarsi in alcun potenziale conflitto di interessi e di non essere legato in alcun modo ai candidati e alle altre parti coinvolte nella gara d’appalto (allegato ii – dichiarazioni da parte del candidato). Nel caso in cui sorgesse una situazione di tale genere, il contraente dovrà avvisare immediatamente la Fondazione MAGIS ETS.</w:t>
      </w:r>
      <w:r w:rsidRPr="00205E6A">
        <w:rPr>
          <w:rFonts w:ascii="Arial" w:eastAsia="Times New Roman" w:hAnsi="Arial" w:cs="Arial"/>
          <w:color w:val="FF0000"/>
          <w:sz w:val="20"/>
          <w:szCs w:val="20"/>
        </w:rPr>
        <w:t xml:space="preserve"> </w:t>
      </w:r>
    </w:p>
    <w:p w:rsidR="00205E6A" w:rsidRPr="00205E6A" w:rsidRDefault="00205E6A" w:rsidP="003518F6">
      <w:pPr>
        <w:numPr>
          <w:ilvl w:val="1"/>
          <w:numId w:val="21"/>
        </w:numPr>
        <w:spacing w:before="120" w:after="120"/>
        <w:ind w:left="851" w:hanging="567"/>
        <w:jc w:val="both"/>
        <w:outlineLvl w:val="1"/>
        <w:rPr>
          <w:rFonts w:ascii="Arial" w:hAnsi="Arial" w:cs="Arial"/>
          <w:iCs/>
          <w:kern w:val="32"/>
          <w:szCs w:val="32"/>
        </w:rPr>
      </w:pPr>
      <w:r w:rsidRPr="00205E6A">
        <w:rPr>
          <w:rFonts w:ascii="Arial" w:hAnsi="Arial" w:cs="Arial"/>
          <w:iCs/>
          <w:kern w:val="32"/>
          <w:szCs w:val="32"/>
        </w:rPr>
        <w:t>Il contraente dovrà agire sempre in maniera imparziale e fedele al codice di condotta della propria professione. Il contraente dovrà astenersi dal fare dichiarazioni pubbliche riguardo i progetti o i servizi offerti senza la previa autorizzazione della Fondazione MAGIS ETS. Il contraente non dovrà prendere impegni che riguardino o interessino la Fondazione MAGIS ETS senza il suo consenso scritto.</w:t>
      </w:r>
    </w:p>
    <w:p w:rsidR="00205E6A" w:rsidRPr="00205E6A" w:rsidRDefault="00205E6A" w:rsidP="003518F6">
      <w:pPr>
        <w:numPr>
          <w:ilvl w:val="1"/>
          <w:numId w:val="21"/>
        </w:numPr>
        <w:spacing w:before="120" w:after="120"/>
        <w:ind w:left="851" w:hanging="567"/>
        <w:jc w:val="both"/>
        <w:outlineLvl w:val="1"/>
        <w:rPr>
          <w:rFonts w:ascii="Arial" w:hAnsi="Arial" w:cs="Arial"/>
          <w:iCs/>
          <w:kern w:val="32"/>
          <w:szCs w:val="32"/>
        </w:rPr>
      </w:pPr>
      <w:r w:rsidRPr="00205E6A">
        <w:rPr>
          <w:rFonts w:ascii="Arial" w:hAnsi="Arial" w:cs="Arial"/>
          <w:iCs/>
          <w:kern w:val="32"/>
          <w:szCs w:val="32"/>
        </w:rPr>
        <w:t>Per tutta la durata del contratto il contraente e il suo personale dovranno rispettare i principi dei diritti umani, i costumi e le abitudini politiche, culturali e religiose del Paese beneficiario.</w:t>
      </w:r>
    </w:p>
    <w:p w:rsidR="00205E6A" w:rsidRPr="00205E6A" w:rsidRDefault="00205E6A" w:rsidP="003518F6">
      <w:pPr>
        <w:numPr>
          <w:ilvl w:val="1"/>
          <w:numId w:val="21"/>
        </w:numPr>
        <w:spacing w:before="120" w:after="120"/>
        <w:ind w:left="851" w:hanging="567"/>
        <w:jc w:val="both"/>
        <w:outlineLvl w:val="1"/>
        <w:rPr>
          <w:rFonts w:ascii="Arial" w:hAnsi="Arial" w:cs="Arial"/>
          <w:iCs/>
          <w:kern w:val="32"/>
          <w:szCs w:val="32"/>
        </w:rPr>
      </w:pPr>
      <w:r w:rsidRPr="00205E6A">
        <w:rPr>
          <w:rFonts w:ascii="Arial" w:hAnsi="Arial" w:cs="Arial"/>
          <w:iCs/>
          <w:kern w:val="32"/>
          <w:szCs w:val="32"/>
        </w:rPr>
        <w:t>Per il contratto relativo alla gara, il contraente non dovrà accettare il pagamento di altre somme diverse da quelle previste dalla gara stessa. Il contraente e il suo personale non dovranno esercitare alcuna attività o ricevere alcun vantaggio incompatibile con gli impegni presi verso l’autorità committente.</w:t>
      </w:r>
    </w:p>
    <w:p w:rsidR="00205E6A" w:rsidRPr="00205E6A" w:rsidRDefault="00205E6A" w:rsidP="003518F6">
      <w:pPr>
        <w:numPr>
          <w:ilvl w:val="1"/>
          <w:numId w:val="21"/>
        </w:numPr>
        <w:spacing w:before="120" w:after="120"/>
        <w:ind w:left="851" w:hanging="567"/>
        <w:jc w:val="both"/>
        <w:outlineLvl w:val="1"/>
        <w:rPr>
          <w:rFonts w:ascii="Arial" w:hAnsi="Arial" w:cs="Arial"/>
          <w:iCs/>
          <w:kern w:val="32"/>
          <w:szCs w:val="32"/>
        </w:rPr>
      </w:pPr>
      <w:r w:rsidRPr="00205E6A">
        <w:rPr>
          <w:rFonts w:ascii="Arial" w:hAnsi="Arial" w:cs="Arial"/>
          <w:iCs/>
          <w:kern w:val="32"/>
          <w:szCs w:val="32"/>
        </w:rPr>
        <w:t xml:space="preserve">Il contraente e il suo personale hanno l’obbligo di mantenere il segreto professionale per l’intera durata del contratto e dopo il suo completamento. Tutti i rapporti e documenti stilati e ricevuti dal contraente dovranno rimanere riservati. </w:t>
      </w:r>
    </w:p>
    <w:p w:rsidR="00205E6A" w:rsidRPr="00205E6A" w:rsidRDefault="00205E6A" w:rsidP="003518F6">
      <w:pPr>
        <w:numPr>
          <w:ilvl w:val="1"/>
          <w:numId w:val="21"/>
        </w:numPr>
        <w:spacing w:before="120" w:after="120"/>
        <w:ind w:left="851" w:hanging="567"/>
        <w:jc w:val="both"/>
        <w:outlineLvl w:val="1"/>
        <w:rPr>
          <w:rFonts w:ascii="Arial" w:hAnsi="Arial" w:cs="Arial"/>
          <w:i/>
          <w:iCs/>
          <w:kern w:val="32"/>
          <w:szCs w:val="32"/>
        </w:rPr>
      </w:pPr>
      <w:r w:rsidRPr="00205E6A">
        <w:rPr>
          <w:rFonts w:ascii="Arial" w:hAnsi="Arial" w:cs="Arial"/>
          <w:iCs/>
          <w:kern w:val="32"/>
          <w:szCs w:val="32"/>
        </w:rPr>
        <w:t>Il contratto regolerà l’uso dei rapporti e documenti stilati, ricevuti o presentati dalle parti contraenti durante il periodo di implementazione del contratto.</w:t>
      </w:r>
      <w:r w:rsidRPr="00205E6A">
        <w:rPr>
          <w:rFonts w:ascii="Arial" w:hAnsi="Arial" w:cs="Arial"/>
          <w:i/>
          <w:iCs/>
          <w:kern w:val="32"/>
          <w:szCs w:val="32"/>
        </w:rPr>
        <w:t xml:space="preserve"> </w:t>
      </w:r>
    </w:p>
    <w:p w:rsidR="00205E6A" w:rsidRPr="00205E6A" w:rsidRDefault="00205E6A" w:rsidP="003518F6">
      <w:pPr>
        <w:numPr>
          <w:ilvl w:val="1"/>
          <w:numId w:val="21"/>
        </w:numPr>
        <w:spacing w:before="120" w:after="120"/>
        <w:ind w:left="851" w:hanging="567"/>
        <w:jc w:val="both"/>
        <w:outlineLvl w:val="1"/>
        <w:rPr>
          <w:rFonts w:ascii="Arial" w:hAnsi="Arial" w:cs="Arial"/>
          <w:i/>
          <w:iCs/>
          <w:kern w:val="32"/>
          <w:szCs w:val="32"/>
        </w:rPr>
      </w:pPr>
      <w:r w:rsidRPr="00205E6A">
        <w:rPr>
          <w:rFonts w:ascii="Arial" w:hAnsi="Arial" w:cs="Arial"/>
          <w:iCs/>
          <w:kern w:val="32"/>
          <w:szCs w:val="32"/>
        </w:rPr>
        <w:t>Il contraente dovrà astenersi da rapporti che possano compromettere la propria indipendenza o quella del suo personale. Se il contraente perde la propria indipendenza, la Fondazione MAGIS ETS ha la facoltà, a prescindere da ogni violazione, di terminare il contratto senza alcuna notifica e senza il diritto da parte del contraente di richiedere alcun rimborso.</w:t>
      </w:r>
    </w:p>
    <w:p w:rsidR="00205E6A" w:rsidRPr="00205E6A" w:rsidRDefault="00205E6A" w:rsidP="003518F6">
      <w:pPr>
        <w:numPr>
          <w:ilvl w:val="1"/>
          <w:numId w:val="21"/>
        </w:numPr>
        <w:spacing w:before="120" w:after="120"/>
        <w:ind w:left="851" w:hanging="567"/>
        <w:jc w:val="both"/>
        <w:outlineLvl w:val="1"/>
        <w:rPr>
          <w:rFonts w:ascii="Arial" w:hAnsi="Arial" w:cs="Arial"/>
          <w:iCs/>
          <w:kern w:val="32"/>
          <w:szCs w:val="32"/>
        </w:rPr>
      </w:pPr>
      <w:r w:rsidRPr="00205E6A">
        <w:rPr>
          <w:rFonts w:ascii="Arial" w:hAnsi="Arial" w:cs="Arial"/>
          <w:iCs/>
          <w:kern w:val="32"/>
          <w:szCs w:val="32"/>
        </w:rPr>
        <w:t xml:space="preserve"> La Fondazione MAGIS ETS</w:t>
      </w:r>
      <w:r w:rsidR="008974BB">
        <w:rPr>
          <w:rFonts w:ascii="Arial" w:hAnsi="Arial" w:cs="Arial"/>
          <w:iCs/>
          <w:kern w:val="32"/>
          <w:szCs w:val="32"/>
        </w:rPr>
        <w:t xml:space="preserve"> </w:t>
      </w:r>
      <w:r w:rsidRPr="00205E6A">
        <w:rPr>
          <w:rFonts w:ascii="Arial" w:hAnsi="Arial" w:cs="Arial"/>
          <w:iCs/>
          <w:kern w:val="32"/>
          <w:szCs w:val="32"/>
        </w:rPr>
        <w:t>si riserva il diritto di sospendere o cancellare i pagamenti di cui al contratto qualora vengano scoperte attività illegali a qualsiasi stato di avanzamento del contratto di fornitura e se la Fondazione MAGIS ETS non è in grado di prendere tutte le misure opportune per porre rimedio alla situazione.  Per “attività illegali” si intende l’offerta di tangenti, doni, mance o commissioni a persone come mezzo di persuasione o compenso per prestazioni o per il ritiro da azioni legate all’assegnazione del contratto o all’implementazione del contratto già firmato con la Fondazione MAGIS ETS.</w:t>
      </w:r>
    </w:p>
    <w:p w:rsidR="00205E6A" w:rsidRPr="00205E6A" w:rsidRDefault="00205E6A" w:rsidP="003518F6">
      <w:pPr>
        <w:numPr>
          <w:ilvl w:val="1"/>
          <w:numId w:val="21"/>
        </w:numPr>
        <w:spacing w:before="120" w:after="120"/>
        <w:ind w:left="851" w:hanging="567"/>
        <w:jc w:val="both"/>
        <w:outlineLvl w:val="1"/>
        <w:rPr>
          <w:rFonts w:ascii="Arial" w:hAnsi="Arial" w:cs="Arial"/>
          <w:iCs/>
          <w:kern w:val="32"/>
          <w:szCs w:val="32"/>
        </w:rPr>
      </w:pPr>
      <w:r w:rsidRPr="00205E6A">
        <w:rPr>
          <w:rFonts w:ascii="Arial" w:hAnsi="Arial" w:cs="Arial"/>
          <w:iCs/>
          <w:kern w:val="32"/>
          <w:szCs w:val="32"/>
        </w:rPr>
        <w:t>Tutte le offerte saranno rifiutate e i contratti terminati nel caso emergesse che l’assegnazione o l’esecuzione del contratto hanno comportato costi amministrativi insoliti.</w:t>
      </w:r>
    </w:p>
    <w:p w:rsidR="00205E6A" w:rsidRPr="00205E6A" w:rsidRDefault="00205E6A" w:rsidP="003518F6">
      <w:pPr>
        <w:numPr>
          <w:ilvl w:val="1"/>
          <w:numId w:val="21"/>
        </w:numPr>
        <w:spacing w:before="120" w:after="120"/>
        <w:ind w:left="851" w:hanging="567"/>
        <w:jc w:val="both"/>
        <w:outlineLvl w:val="1"/>
        <w:rPr>
          <w:rFonts w:ascii="Arial" w:hAnsi="Arial" w:cs="Arial"/>
          <w:iCs/>
          <w:kern w:val="32"/>
          <w:szCs w:val="32"/>
        </w:rPr>
      </w:pPr>
      <w:r w:rsidRPr="00205E6A">
        <w:rPr>
          <w:rFonts w:ascii="Arial" w:hAnsi="Arial" w:cs="Arial"/>
          <w:iCs/>
          <w:kern w:val="32"/>
          <w:szCs w:val="32"/>
        </w:rPr>
        <w:t xml:space="preserve"> Per “costi amministrativi insoliti” si intendono commissioni non menzionate nel contratto o non provenienti da un contratto correttamente stipulato e legato al contratto principale, commissioni pagate in cambio di servizi non effettivi né legali, commissioni versate in un paese considerato paradiso fiscale, commissioni pagate a un destinatario non identificato chiaramente o commissioni pagate a società che risultino essere società di copertura.</w:t>
      </w:r>
    </w:p>
    <w:p w:rsidR="00205E6A" w:rsidRPr="00205E6A" w:rsidRDefault="00205E6A" w:rsidP="003518F6">
      <w:pPr>
        <w:numPr>
          <w:ilvl w:val="1"/>
          <w:numId w:val="21"/>
        </w:numPr>
        <w:spacing w:before="120" w:after="120"/>
        <w:ind w:left="851" w:hanging="567"/>
        <w:jc w:val="both"/>
        <w:outlineLvl w:val="1"/>
        <w:rPr>
          <w:rFonts w:ascii="Arial" w:hAnsi="Arial" w:cs="Arial"/>
          <w:iCs/>
          <w:kern w:val="32"/>
          <w:szCs w:val="32"/>
        </w:rPr>
      </w:pPr>
      <w:r w:rsidRPr="00205E6A">
        <w:rPr>
          <w:rFonts w:ascii="Arial" w:hAnsi="Arial" w:cs="Arial"/>
          <w:iCs/>
          <w:kern w:val="32"/>
          <w:szCs w:val="32"/>
        </w:rPr>
        <w:t xml:space="preserve"> Il contraente dovrà fornire alla Fondazione MAGIS ETS tutti i documenti che normano l’esecuzione del contratto. La Fondazione MAGIS ETS potrà svolgere qualsiasi controllo sui documenti o in loco per trovare prove di costi amministrativi insoliti.</w:t>
      </w:r>
    </w:p>
    <w:p w:rsidR="00205E6A" w:rsidRDefault="00205E6A" w:rsidP="003518F6">
      <w:pPr>
        <w:numPr>
          <w:ilvl w:val="1"/>
          <w:numId w:val="21"/>
        </w:numPr>
        <w:spacing w:before="240" w:after="240"/>
        <w:ind w:left="851" w:hanging="567"/>
        <w:jc w:val="both"/>
        <w:outlineLvl w:val="1"/>
        <w:rPr>
          <w:rFonts w:ascii="Arial" w:hAnsi="Arial" w:cs="Arial"/>
          <w:iCs/>
          <w:kern w:val="32"/>
          <w:szCs w:val="32"/>
        </w:rPr>
      </w:pPr>
      <w:r w:rsidRPr="00205E6A">
        <w:rPr>
          <w:rFonts w:ascii="Arial" w:hAnsi="Arial" w:cs="Arial"/>
          <w:iCs/>
          <w:kern w:val="32"/>
          <w:szCs w:val="32"/>
        </w:rPr>
        <w:t xml:space="preserve"> Nel presentare la propria candidatura o offerta, il candidato dovrà dichiarare il proprio impegno a non impiegare manodopera minorile, a rispettare i diritti sociali basilari e le condizioni lavorative (allegato ii). La Fondazione MAGIS ETS potrà svolgere qualsiasi controllo sui documenti o sul posto per verificare l’applicazione dei principi menzionati.</w:t>
      </w:r>
    </w:p>
    <w:p w:rsidR="00DB72C7" w:rsidRPr="00205E6A" w:rsidRDefault="00DB72C7" w:rsidP="00DB72C7">
      <w:pPr>
        <w:spacing w:before="240" w:after="240"/>
        <w:ind w:left="851"/>
        <w:jc w:val="both"/>
        <w:outlineLvl w:val="1"/>
        <w:rPr>
          <w:rFonts w:ascii="Arial" w:hAnsi="Arial" w:cs="Arial"/>
          <w:iCs/>
          <w:kern w:val="32"/>
          <w:szCs w:val="32"/>
        </w:rPr>
      </w:pPr>
    </w:p>
    <w:p w:rsidR="00205E6A" w:rsidRPr="00205E6A" w:rsidRDefault="00205E6A" w:rsidP="003518F6">
      <w:pPr>
        <w:keepNext/>
        <w:tabs>
          <w:tab w:val="left" w:pos="851"/>
        </w:tabs>
        <w:spacing w:before="240" w:after="240"/>
        <w:jc w:val="both"/>
        <w:outlineLvl w:val="0"/>
        <w:rPr>
          <w:rFonts w:ascii="Arial" w:hAnsi="Arial" w:cs="Arial"/>
          <w:b/>
          <w:sz w:val="24"/>
          <w:szCs w:val="24"/>
        </w:rPr>
      </w:pPr>
      <w:bookmarkStart w:id="2" w:name="_Toc110686658"/>
      <w:bookmarkStart w:id="3" w:name="_Toc197491610"/>
      <w:bookmarkStart w:id="4" w:name="_Toc197492618"/>
      <w:r w:rsidRPr="00205E6A">
        <w:rPr>
          <w:rFonts w:ascii="Arial" w:hAnsi="Arial" w:cs="Arial"/>
          <w:b/>
          <w:sz w:val="24"/>
          <w:szCs w:val="24"/>
        </w:rPr>
        <w:t>18. CANCELLAZIONE DELLA GARA D’APPALTO</w:t>
      </w:r>
      <w:bookmarkEnd w:id="2"/>
      <w:bookmarkEnd w:id="3"/>
      <w:bookmarkEnd w:id="4"/>
    </w:p>
    <w:p w:rsidR="00205E6A" w:rsidRPr="00205E6A" w:rsidRDefault="00205E6A" w:rsidP="003518F6">
      <w:pPr>
        <w:keepNext/>
        <w:numPr>
          <w:ilvl w:val="1"/>
          <w:numId w:val="18"/>
        </w:numPr>
        <w:tabs>
          <w:tab w:val="left" w:pos="851"/>
        </w:tabs>
        <w:spacing w:before="240" w:after="120"/>
        <w:ind w:left="709" w:hanging="567"/>
        <w:jc w:val="both"/>
        <w:outlineLvl w:val="1"/>
        <w:rPr>
          <w:rFonts w:ascii="Arial" w:hAnsi="Arial" w:cs="Arial"/>
          <w:szCs w:val="36"/>
        </w:rPr>
      </w:pPr>
      <w:r w:rsidRPr="00205E6A">
        <w:rPr>
          <w:rFonts w:ascii="Arial" w:hAnsi="Arial" w:cs="Arial"/>
          <w:szCs w:val="36"/>
        </w:rPr>
        <w:t>Nel caso in cui si verifichi la cancellazione della gara, i candidati saranno informati dalla Fondazione MAGIS ETS.</w:t>
      </w:r>
    </w:p>
    <w:p w:rsidR="00205E6A" w:rsidRPr="00205E6A" w:rsidRDefault="00205E6A" w:rsidP="003518F6">
      <w:pPr>
        <w:ind w:left="709" w:hanging="425"/>
        <w:rPr>
          <w:rFonts w:ascii="Arial" w:eastAsia="Times New Roman" w:hAnsi="Arial" w:cs="Arial"/>
          <w:bCs/>
          <w:caps/>
          <w:szCs w:val="24"/>
          <w:lang w:eastAsia="it-IT"/>
        </w:rPr>
      </w:pPr>
      <w:r w:rsidRPr="00205E6A">
        <w:rPr>
          <w:rFonts w:ascii="Arial" w:eastAsia="Times New Roman" w:hAnsi="Arial" w:cs="Arial"/>
          <w:bCs/>
          <w:szCs w:val="24"/>
          <w:lang w:eastAsia="it-IT"/>
        </w:rPr>
        <w:t>La cancellazione può avvenire se:</w:t>
      </w:r>
    </w:p>
    <w:p w:rsidR="00205E6A" w:rsidRPr="00205E6A" w:rsidRDefault="00205E6A" w:rsidP="003518F6">
      <w:pPr>
        <w:numPr>
          <w:ilvl w:val="0"/>
          <w:numId w:val="19"/>
        </w:numPr>
        <w:tabs>
          <w:tab w:val="num" w:pos="1276"/>
        </w:tabs>
        <w:spacing w:before="60" w:after="60"/>
        <w:ind w:left="709" w:hanging="425"/>
        <w:jc w:val="both"/>
        <w:rPr>
          <w:rFonts w:ascii="Arial" w:eastAsia="Times New Roman" w:hAnsi="Arial" w:cs="Arial"/>
          <w:bCs/>
          <w:caps/>
          <w:szCs w:val="24"/>
          <w:lang w:eastAsia="it-IT"/>
        </w:rPr>
      </w:pPr>
      <w:r w:rsidRPr="00205E6A">
        <w:rPr>
          <w:rFonts w:ascii="Arial" w:eastAsia="Times New Roman" w:hAnsi="Arial" w:cs="Arial"/>
          <w:bCs/>
          <w:szCs w:val="24"/>
          <w:lang w:eastAsia="it-IT"/>
        </w:rPr>
        <w:t>la procedura per la gara non ha avuto risultato positivo, cioè non sono state ricevute offerte qualitativamente e finanziariamente valide o non si è ricevuta alcuna risposta;</w:t>
      </w:r>
    </w:p>
    <w:p w:rsidR="00205E6A" w:rsidRPr="00205E6A" w:rsidRDefault="00205E6A" w:rsidP="003518F6">
      <w:pPr>
        <w:numPr>
          <w:ilvl w:val="0"/>
          <w:numId w:val="19"/>
        </w:numPr>
        <w:tabs>
          <w:tab w:val="num" w:pos="709"/>
        </w:tabs>
        <w:spacing w:before="60" w:after="60"/>
        <w:ind w:left="1276" w:hanging="992"/>
        <w:jc w:val="both"/>
        <w:rPr>
          <w:rFonts w:ascii="Arial" w:eastAsia="Times New Roman" w:hAnsi="Arial" w:cs="Arial"/>
          <w:bCs/>
          <w:caps/>
          <w:szCs w:val="24"/>
          <w:lang w:eastAsia="it-IT"/>
        </w:rPr>
      </w:pPr>
      <w:r w:rsidRPr="00205E6A">
        <w:rPr>
          <w:rFonts w:ascii="Arial" w:eastAsia="Times New Roman" w:hAnsi="Arial" w:cs="Arial"/>
          <w:bCs/>
          <w:szCs w:val="24"/>
          <w:lang w:eastAsia="it-IT"/>
        </w:rPr>
        <w:t>i parametri tecnici ed economici del progetto sono stati alterati profondamente;</w:t>
      </w:r>
    </w:p>
    <w:p w:rsidR="00205E6A" w:rsidRPr="00205E6A" w:rsidRDefault="00205E6A" w:rsidP="003518F6">
      <w:pPr>
        <w:numPr>
          <w:ilvl w:val="0"/>
          <w:numId w:val="19"/>
        </w:numPr>
        <w:tabs>
          <w:tab w:val="num" w:pos="709"/>
        </w:tabs>
        <w:spacing w:before="60" w:after="60"/>
        <w:ind w:left="709" w:hanging="425"/>
        <w:jc w:val="both"/>
        <w:rPr>
          <w:rFonts w:ascii="Arial" w:eastAsia="Times New Roman" w:hAnsi="Arial" w:cs="Arial"/>
          <w:bCs/>
          <w:caps/>
          <w:szCs w:val="24"/>
          <w:lang w:eastAsia="it-IT"/>
        </w:rPr>
      </w:pPr>
      <w:r w:rsidRPr="00205E6A">
        <w:rPr>
          <w:rFonts w:ascii="Arial" w:eastAsia="Times New Roman" w:hAnsi="Arial" w:cs="Arial"/>
          <w:bCs/>
          <w:szCs w:val="24"/>
          <w:lang w:eastAsia="it-IT"/>
        </w:rPr>
        <w:t xml:space="preserve">circostanze eccezionali o di forza maggiore hanno reso impossibile l’implementazione del progetto; </w:t>
      </w:r>
    </w:p>
    <w:p w:rsidR="00205E6A" w:rsidRPr="00205E6A" w:rsidRDefault="00205E6A" w:rsidP="003518F6">
      <w:pPr>
        <w:numPr>
          <w:ilvl w:val="0"/>
          <w:numId w:val="19"/>
        </w:numPr>
        <w:tabs>
          <w:tab w:val="num" w:pos="709"/>
        </w:tabs>
        <w:spacing w:before="60" w:after="60"/>
        <w:ind w:left="1276" w:hanging="992"/>
        <w:jc w:val="both"/>
        <w:rPr>
          <w:rFonts w:ascii="Arial" w:eastAsia="Times New Roman" w:hAnsi="Arial" w:cs="Arial"/>
          <w:bCs/>
          <w:caps/>
          <w:szCs w:val="24"/>
          <w:lang w:eastAsia="it-IT"/>
        </w:rPr>
      </w:pPr>
      <w:r w:rsidRPr="00205E6A">
        <w:rPr>
          <w:rFonts w:ascii="Arial" w:eastAsia="Times New Roman" w:hAnsi="Arial" w:cs="Arial"/>
          <w:bCs/>
          <w:szCs w:val="24"/>
          <w:lang w:eastAsia="it-IT"/>
        </w:rPr>
        <w:t>si siano riscontrati accordi preliminari tra i partecipanti alla gara;</w:t>
      </w:r>
    </w:p>
    <w:p w:rsidR="00205E6A" w:rsidRPr="00205E6A" w:rsidRDefault="00205E6A" w:rsidP="003518F6">
      <w:pPr>
        <w:numPr>
          <w:ilvl w:val="0"/>
          <w:numId w:val="19"/>
        </w:numPr>
        <w:tabs>
          <w:tab w:val="num" w:pos="709"/>
        </w:tabs>
        <w:spacing w:before="120" w:after="120"/>
        <w:ind w:left="709" w:hanging="425"/>
        <w:jc w:val="both"/>
        <w:rPr>
          <w:rFonts w:ascii="Arial" w:eastAsia="Times New Roman" w:hAnsi="Arial" w:cs="Arial"/>
          <w:bCs/>
          <w:caps/>
          <w:szCs w:val="24"/>
          <w:lang w:eastAsia="it-IT"/>
        </w:rPr>
      </w:pPr>
      <w:r w:rsidRPr="00205E6A">
        <w:rPr>
          <w:rFonts w:ascii="Arial" w:eastAsia="Times New Roman" w:hAnsi="Arial" w:cs="Arial"/>
          <w:bCs/>
          <w:szCs w:val="24"/>
          <w:lang w:eastAsia="it-IT"/>
        </w:rPr>
        <w:t>si sono verificate irregolarità nella procedura, che hanno impedito una corretta competizione.</w:t>
      </w:r>
    </w:p>
    <w:p w:rsidR="00205E6A" w:rsidRPr="00205E6A" w:rsidRDefault="00205E6A" w:rsidP="003518F6">
      <w:pPr>
        <w:spacing w:before="60" w:after="60"/>
        <w:ind w:left="284"/>
        <w:jc w:val="both"/>
        <w:rPr>
          <w:rFonts w:ascii="Arial" w:eastAsia="Times New Roman" w:hAnsi="Arial" w:cs="Arial"/>
          <w:bCs/>
          <w:caps/>
          <w:szCs w:val="24"/>
          <w:lang w:eastAsia="it-IT"/>
        </w:rPr>
      </w:pPr>
      <w:r w:rsidRPr="00205E6A">
        <w:rPr>
          <w:rFonts w:ascii="Arial" w:eastAsia="Times New Roman" w:hAnsi="Arial" w:cs="Arial"/>
          <w:bCs/>
          <w:szCs w:val="24"/>
          <w:lang w:eastAsia="it-IT"/>
        </w:rPr>
        <w:t>In nessun caso la Fondazione MAGIS ETS sarà responsabile per danni di qualsiasi natura (in particolare danni per perdita di profitti) in relazione alla cancellazione della gara, anche se la fondazione MAGIS è stata avvisata della possibilità di danni.</w:t>
      </w:r>
    </w:p>
    <w:p w:rsidR="00205E6A" w:rsidRPr="00205E6A" w:rsidRDefault="00205E6A" w:rsidP="003518F6">
      <w:pPr>
        <w:spacing w:before="60" w:after="60"/>
        <w:ind w:left="284"/>
        <w:jc w:val="both"/>
        <w:rPr>
          <w:rFonts w:ascii="Arial" w:eastAsia="Times New Roman" w:hAnsi="Arial" w:cs="Arial"/>
          <w:bCs/>
          <w:szCs w:val="24"/>
          <w:lang w:eastAsia="it-IT"/>
        </w:rPr>
      </w:pPr>
      <w:r w:rsidRPr="00205E6A">
        <w:rPr>
          <w:rFonts w:ascii="Arial" w:eastAsia="Times New Roman" w:hAnsi="Arial" w:cs="Arial"/>
          <w:bCs/>
          <w:szCs w:val="24"/>
          <w:lang w:eastAsia="it-IT"/>
        </w:rPr>
        <w:t>La pubblicazione dell’avviso di gara non obbliga la Fondazione MAGIS ETS a implementare il contratto.</w:t>
      </w:r>
    </w:p>
    <w:p w:rsidR="00205E6A" w:rsidRPr="00205E6A" w:rsidRDefault="00205E6A" w:rsidP="003518F6">
      <w:pPr>
        <w:spacing w:before="60" w:after="60"/>
        <w:ind w:left="284"/>
        <w:jc w:val="both"/>
        <w:rPr>
          <w:rFonts w:ascii="Arial" w:eastAsia="Times New Roman" w:hAnsi="Arial" w:cs="Arial"/>
          <w:bCs/>
          <w:i/>
          <w:szCs w:val="24"/>
          <w:lang w:eastAsia="it-IT"/>
        </w:rPr>
      </w:pPr>
    </w:p>
    <w:p w:rsidR="008974BB" w:rsidRPr="008974BB" w:rsidRDefault="008974BB" w:rsidP="003518F6">
      <w:pPr>
        <w:spacing w:before="60" w:after="60"/>
        <w:ind w:left="720"/>
        <w:rPr>
          <w:rFonts w:ascii="Arial" w:eastAsia="Times New Roman" w:hAnsi="Arial" w:cs="Arial"/>
          <w:b/>
          <w:bCs/>
          <w:i/>
          <w:caps/>
          <w:sz w:val="28"/>
          <w:szCs w:val="28"/>
          <w:lang w:eastAsia="it-IT"/>
        </w:rPr>
      </w:pPr>
    </w:p>
    <w:p w:rsidR="008974BB" w:rsidRPr="008974BB" w:rsidRDefault="008974BB" w:rsidP="003518F6">
      <w:pPr>
        <w:spacing w:before="60" w:after="60"/>
        <w:ind w:left="720"/>
        <w:rPr>
          <w:rFonts w:ascii="Arial" w:eastAsia="Times New Roman" w:hAnsi="Arial" w:cs="Arial"/>
          <w:b/>
          <w:bCs/>
          <w:i/>
          <w:caps/>
          <w:sz w:val="28"/>
          <w:szCs w:val="28"/>
          <w:lang w:eastAsia="it-IT"/>
        </w:rPr>
      </w:pPr>
    </w:p>
    <w:p w:rsidR="00205E6A" w:rsidRPr="00205E6A" w:rsidRDefault="00205E6A" w:rsidP="003518F6">
      <w:pPr>
        <w:numPr>
          <w:ilvl w:val="0"/>
          <w:numId w:val="7"/>
        </w:numPr>
        <w:spacing w:before="60" w:after="60"/>
        <w:jc w:val="center"/>
        <w:rPr>
          <w:rFonts w:ascii="Arial" w:eastAsia="Times New Roman" w:hAnsi="Arial" w:cs="Arial"/>
          <w:b/>
          <w:bCs/>
          <w:i/>
          <w:caps/>
          <w:sz w:val="28"/>
          <w:szCs w:val="28"/>
          <w:lang w:eastAsia="it-IT"/>
        </w:rPr>
      </w:pPr>
      <w:r w:rsidRPr="00205E6A">
        <w:rPr>
          <w:rFonts w:ascii="Arial" w:eastAsia="Times New Roman" w:hAnsi="Arial" w:cs="Arial"/>
          <w:b/>
          <w:bCs/>
          <w:i/>
          <w:sz w:val="28"/>
          <w:szCs w:val="28"/>
          <w:lang w:eastAsia="it-IT"/>
        </w:rPr>
        <w:t>ALLEGATI</w:t>
      </w:r>
    </w:p>
    <w:p w:rsidR="00205E6A" w:rsidRPr="008974BB" w:rsidRDefault="00205E6A" w:rsidP="003518F6">
      <w:pPr>
        <w:rPr>
          <w:rFonts w:ascii="Arial" w:hAnsi="Arial" w:cs="Arial"/>
        </w:rPr>
      </w:pPr>
    </w:p>
    <w:p w:rsidR="00205E6A" w:rsidRPr="00711DA0" w:rsidRDefault="00205E6A" w:rsidP="003518F6">
      <w:pPr>
        <w:rPr>
          <w:rFonts w:ascii="Arial" w:hAnsi="Arial" w:cs="Arial"/>
          <w:b/>
        </w:rPr>
      </w:pPr>
      <w:r w:rsidRPr="00CC7DF7">
        <w:rPr>
          <w:rFonts w:ascii="Arial" w:hAnsi="Arial" w:cs="Arial"/>
          <w:b/>
        </w:rPr>
        <w:t>Allegato I</w:t>
      </w:r>
      <w:r w:rsidRPr="008974BB">
        <w:rPr>
          <w:rFonts w:ascii="Arial" w:hAnsi="Arial" w:cs="Arial"/>
        </w:rPr>
        <w:t xml:space="preserve">: Richiesta di </w:t>
      </w:r>
      <w:r w:rsidRPr="00BC09C8">
        <w:rPr>
          <w:rFonts w:ascii="Arial" w:hAnsi="Arial" w:cs="Arial"/>
        </w:rPr>
        <w:t>partecipazione</w:t>
      </w:r>
    </w:p>
    <w:p w:rsidR="00205E6A" w:rsidRPr="008974BB" w:rsidRDefault="00205E6A" w:rsidP="003518F6">
      <w:pPr>
        <w:rPr>
          <w:rFonts w:ascii="Arial" w:hAnsi="Arial" w:cs="Arial"/>
        </w:rPr>
      </w:pPr>
      <w:r w:rsidRPr="00711DA0">
        <w:rPr>
          <w:rFonts w:ascii="Arial" w:hAnsi="Arial" w:cs="Arial"/>
          <w:b/>
        </w:rPr>
        <w:t xml:space="preserve">Allegato II: </w:t>
      </w:r>
      <w:r w:rsidRPr="00BC09C8">
        <w:rPr>
          <w:rFonts w:ascii="Arial" w:hAnsi="Arial" w:cs="Arial"/>
        </w:rPr>
        <w:t>Dichiarazioni del ca</w:t>
      </w:r>
      <w:r w:rsidRPr="008974BB">
        <w:rPr>
          <w:rFonts w:ascii="Arial" w:hAnsi="Arial" w:cs="Arial"/>
        </w:rPr>
        <w:t>ndidato</w:t>
      </w:r>
    </w:p>
    <w:p w:rsidR="00205E6A" w:rsidRPr="008974BB" w:rsidRDefault="00205E6A" w:rsidP="003518F6">
      <w:pPr>
        <w:numPr>
          <w:ilvl w:val="0"/>
          <w:numId w:val="20"/>
        </w:numPr>
        <w:spacing w:after="0"/>
        <w:contextualSpacing/>
        <w:rPr>
          <w:rFonts w:ascii="Arial" w:eastAsia="Times New Roman" w:hAnsi="Arial" w:cs="Arial"/>
          <w:lang w:eastAsia="it-IT"/>
        </w:rPr>
      </w:pPr>
      <w:r w:rsidRPr="008974BB">
        <w:rPr>
          <w:rFonts w:ascii="Arial" w:eastAsia="Times New Roman" w:hAnsi="Arial" w:cs="Arial"/>
          <w:lang w:eastAsia="it-IT"/>
        </w:rPr>
        <w:t>DICHIARAZIONE ACCETTAZIONE CLAUSOLE DI ESCLUSIONE</w:t>
      </w:r>
    </w:p>
    <w:p w:rsidR="00205E6A" w:rsidRPr="008974BB" w:rsidRDefault="00205E6A" w:rsidP="003518F6">
      <w:pPr>
        <w:numPr>
          <w:ilvl w:val="0"/>
          <w:numId w:val="20"/>
        </w:numPr>
        <w:spacing w:after="0"/>
        <w:contextualSpacing/>
        <w:rPr>
          <w:rFonts w:ascii="Arial" w:eastAsia="Times New Roman" w:hAnsi="Arial" w:cs="Arial"/>
          <w:lang w:eastAsia="it-IT"/>
        </w:rPr>
      </w:pPr>
      <w:r w:rsidRPr="008974BB">
        <w:rPr>
          <w:rFonts w:ascii="Arial" w:eastAsia="Times New Roman" w:hAnsi="Arial" w:cs="Arial"/>
          <w:lang w:eastAsia="it-IT"/>
        </w:rPr>
        <w:t>RISPETTO DEGLI STANDARD ETICI</w:t>
      </w:r>
    </w:p>
    <w:p w:rsidR="00205E6A" w:rsidRPr="008974BB" w:rsidRDefault="00205E6A" w:rsidP="003518F6">
      <w:pPr>
        <w:numPr>
          <w:ilvl w:val="0"/>
          <w:numId w:val="20"/>
        </w:numPr>
        <w:spacing w:after="0"/>
        <w:contextualSpacing/>
        <w:rPr>
          <w:rFonts w:ascii="Arial" w:eastAsia="Times New Roman" w:hAnsi="Arial" w:cs="Arial"/>
          <w:lang w:eastAsia="it-IT"/>
        </w:rPr>
      </w:pPr>
      <w:r w:rsidRPr="008974BB">
        <w:rPr>
          <w:rFonts w:ascii="Arial" w:eastAsia="Times New Roman" w:hAnsi="Arial" w:cs="Arial"/>
          <w:lang w:eastAsia="it-IT"/>
        </w:rPr>
        <w:t>DICHIARAZIONE CAUSE DI ESCLUSIONE D. LGS. 23101</w:t>
      </w:r>
    </w:p>
    <w:p w:rsidR="00205E6A" w:rsidRPr="008974BB" w:rsidRDefault="00205E6A" w:rsidP="003518F6">
      <w:pPr>
        <w:rPr>
          <w:rFonts w:ascii="Arial" w:hAnsi="Arial" w:cs="Arial"/>
        </w:rPr>
      </w:pPr>
    </w:p>
    <w:p w:rsidR="00205E6A" w:rsidRPr="008974BB" w:rsidRDefault="00205E6A" w:rsidP="003518F6">
      <w:pPr>
        <w:rPr>
          <w:rFonts w:ascii="Arial" w:hAnsi="Arial" w:cs="Arial"/>
        </w:rPr>
      </w:pPr>
      <w:r w:rsidRPr="00CC7DF7">
        <w:rPr>
          <w:rFonts w:ascii="Arial" w:hAnsi="Arial" w:cs="Arial"/>
          <w:b/>
        </w:rPr>
        <w:t>Allegato III</w:t>
      </w:r>
      <w:r w:rsidRPr="008974BB">
        <w:rPr>
          <w:rFonts w:ascii="Arial" w:hAnsi="Arial" w:cs="Arial"/>
        </w:rPr>
        <w:t>: Modello di Offerta Tecnica/Finanziaria</w:t>
      </w:r>
    </w:p>
    <w:p w:rsidR="00205E6A" w:rsidRPr="00205E6A" w:rsidRDefault="00205E6A" w:rsidP="003518F6">
      <w:pPr>
        <w:rPr>
          <w:rFonts w:ascii="Arial" w:eastAsia="Times New Roman" w:hAnsi="Arial" w:cs="Arial"/>
          <w:snapToGrid w:val="0"/>
          <w:sz w:val="28"/>
          <w:szCs w:val="28"/>
        </w:rPr>
      </w:pPr>
    </w:p>
    <w:p w:rsidR="0071330B" w:rsidRPr="0087710A" w:rsidRDefault="0071330B" w:rsidP="003518F6">
      <w:pPr>
        <w:spacing w:after="0"/>
        <w:jc w:val="center"/>
        <w:rPr>
          <w:rFonts w:asciiTheme="minorHAnsi" w:hAnsiTheme="minorHAnsi" w:cstheme="minorHAnsi"/>
          <w:sz w:val="24"/>
          <w:szCs w:val="24"/>
        </w:rPr>
      </w:pPr>
      <w:r>
        <w:rPr>
          <w:sz w:val="28"/>
          <w:szCs w:val="28"/>
        </w:rPr>
        <w:t xml:space="preserve">         </w:t>
      </w:r>
    </w:p>
    <w:p w:rsidR="00FE3A6D" w:rsidRPr="0087710A" w:rsidRDefault="00FE3A6D" w:rsidP="003518F6">
      <w:pPr>
        <w:rPr>
          <w:b/>
          <w:sz w:val="24"/>
          <w:szCs w:val="24"/>
        </w:rPr>
      </w:pPr>
      <w:bookmarkStart w:id="5" w:name="_GoBack"/>
      <w:bookmarkEnd w:id="5"/>
    </w:p>
    <w:sectPr w:rsidR="00FE3A6D" w:rsidRPr="0087710A" w:rsidSect="00D43F60">
      <w:headerReference w:type="even" r:id="rId10"/>
      <w:headerReference w:type="default" r:id="rId11"/>
      <w:footerReference w:type="even" r:id="rId12"/>
      <w:footerReference w:type="default" r:id="rId13"/>
      <w:headerReference w:type="first" r:id="rId14"/>
      <w:footerReference w:type="first" r:id="rId15"/>
      <w:pgSz w:w="11906" w:h="16838"/>
      <w:pgMar w:top="554" w:right="1134" w:bottom="992" w:left="1134" w:header="510"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6FC" w:rsidRDefault="003116FC">
      <w:pPr>
        <w:spacing w:after="0" w:line="240" w:lineRule="auto"/>
      </w:pPr>
      <w:r>
        <w:separator/>
      </w:r>
    </w:p>
  </w:endnote>
  <w:endnote w:type="continuationSeparator" w:id="0">
    <w:p w:rsidR="003116FC" w:rsidRDefault="00311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Quattrocento Sans">
    <w:altName w:val="Times New Roman"/>
    <w:charset w:val="00"/>
    <w:family w:val="swiss"/>
    <w:pitch w:val="variable"/>
    <w:sig w:usb0="800000BF" w:usb1="40000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045" w:rsidRDefault="000A4045">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045" w:rsidRDefault="000A4045">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966" w:rsidRPr="00AD3EC6" w:rsidRDefault="00295966" w:rsidP="00D43F60">
    <w:pPr>
      <w:shd w:val="clear" w:color="auto" w:fill="FFFFFF"/>
      <w:spacing w:after="60"/>
      <w:ind w:left="-284"/>
      <w:rPr>
        <w:rFonts w:ascii="Segoe UI" w:hAnsi="Segoe UI" w:cs="Segoe UI"/>
        <w:color w:val="222222"/>
        <w:sz w:val="16"/>
        <w:szCs w:val="16"/>
        <w:lang w:eastAsia="it-IT"/>
      </w:rPr>
    </w:pPr>
    <w:r w:rsidRPr="00AD3EC6">
      <w:rPr>
        <w:rFonts w:ascii="Segoe UI" w:hAnsi="Segoe UI" w:cs="Segoe UI"/>
        <w:b/>
        <w:bCs/>
        <w:color w:val="404040"/>
        <w:sz w:val="16"/>
        <w:szCs w:val="16"/>
      </w:rPr>
      <w:t>Fondazione MAGIS - Movimento e Azione dei Gesuiti Insieme per lo Sviluppo - E.T.S.</w:t>
    </w:r>
  </w:p>
  <w:p w:rsidR="00295966" w:rsidRPr="00D711DD" w:rsidRDefault="00295966" w:rsidP="00D43F60">
    <w:pPr>
      <w:shd w:val="clear" w:color="auto" w:fill="FFFFFF"/>
      <w:spacing w:after="60" w:line="240" w:lineRule="auto"/>
      <w:ind w:left="-284"/>
      <w:rPr>
        <w:rFonts w:ascii="Segoe UI" w:hAnsi="Segoe UI" w:cs="Segoe UI"/>
        <w:strike/>
        <w:sz w:val="16"/>
        <w:szCs w:val="16"/>
      </w:rPr>
    </w:pPr>
    <w:r w:rsidRPr="00AD3EC6">
      <w:rPr>
        <w:rFonts w:ascii="Segoe UI" w:hAnsi="Segoe UI" w:cs="Segoe UI"/>
        <w:sz w:val="16"/>
        <w:szCs w:val="16"/>
      </w:rPr>
      <w:t xml:space="preserve">Opera missionaria della Provincia Euro-Mediterranea della Compagnia di Gesù. ONG iscritta nell’Elenco </w:t>
    </w:r>
    <w:r w:rsidR="006804A6">
      <w:rPr>
        <w:rFonts w:ascii="Segoe UI" w:hAnsi="Segoe UI" w:cs="Segoe UI"/>
        <w:sz w:val="16"/>
        <w:szCs w:val="16"/>
      </w:rPr>
      <w:t xml:space="preserve">delle Organizzazioni della Società Civile </w:t>
    </w:r>
    <w:r w:rsidRPr="00AD3EC6">
      <w:rPr>
        <w:rFonts w:ascii="Segoe UI" w:hAnsi="Segoe UI" w:cs="Segoe UI"/>
        <w:sz w:val="16"/>
        <w:szCs w:val="16"/>
      </w:rPr>
      <w:t xml:space="preserve">dell’Agenzia Italiana per la Cooperazione </w:t>
    </w:r>
    <w:r w:rsidRPr="00E9075C">
      <w:rPr>
        <w:rFonts w:ascii="Segoe UI" w:hAnsi="Segoe UI" w:cs="Segoe UI"/>
        <w:sz w:val="16"/>
        <w:szCs w:val="16"/>
      </w:rPr>
      <w:t xml:space="preserve">allo </w:t>
    </w:r>
    <w:r w:rsidRPr="00D711DD">
      <w:rPr>
        <w:rFonts w:ascii="Segoe UI" w:hAnsi="Segoe UI" w:cs="Segoe UI"/>
        <w:sz w:val="16"/>
        <w:szCs w:val="16"/>
      </w:rPr>
      <w:t>Sviluppo</w:t>
    </w:r>
    <w:r w:rsidR="008F0CA9">
      <w:rPr>
        <w:rFonts w:ascii="Segoe UI" w:hAnsi="Segoe UI" w:cs="Segoe UI"/>
        <w:sz w:val="16"/>
        <w:szCs w:val="16"/>
      </w:rPr>
      <w:t>. Ente del Terzo Settore iscritto nel Registro Unico Nazionale del Terzo Settore (rep. n. 112795) in data 14/07/2023.</w:t>
    </w:r>
    <w:r w:rsidR="00E9075C" w:rsidRPr="00D711DD">
      <w:rPr>
        <w:rFonts w:ascii="Segoe UI" w:hAnsi="Segoe UI" w:cs="Segoe UI"/>
        <w:sz w:val="16"/>
        <w:szCs w:val="16"/>
        <w:shd w:val="clear" w:color="auto" w:fill="FFFFFF"/>
      </w:rPr>
      <w:t xml:space="preserve"> </w:t>
    </w:r>
    <w:r w:rsidRPr="00D711DD">
      <w:rPr>
        <w:rFonts w:ascii="Segoe UI" w:hAnsi="Segoe UI" w:cs="Segoe UI"/>
        <w:sz w:val="16"/>
        <w:szCs w:val="16"/>
      </w:rPr>
      <w:t>Codice fiscale: 97072360155 </w:t>
    </w:r>
  </w:p>
  <w:p w:rsidR="00295966" w:rsidRPr="00AD3EC6" w:rsidRDefault="00295966" w:rsidP="00D43F60">
    <w:pPr>
      <w:shd w:val="clear" w:color="auto" w:fill="FFFFFF"/>
      <w:spacing w:after="60"/>
      <w:ind w:left="-284"/>
      <w:rPr>
        <w:rFonts w:ascii="Segoe UI" w:hAnsi="Segoe UI" w:cs="Segoe UI"/>
        <w:sz w:val="16"/>
        <w:szCs w:val="16"/>
      </w:rPr>
    </w:pPr>
    <w:r w:rsidRPr="00E9075C">
      <w:rPr>
        <w:rFonts w:ascii="Segoe UI" w:hAnsi="Segoe UI" w:cs="Segoe UI"/>
        <w:sz w:val="16"/>
        <w:szCs w:val="16"/>
      </w:rPr>
      <w:t>Sede legale e operativa: Via degli Astalli, 16 - 00186 Roma</w:t>
    </w:r>
    <w:r w:rsidRPr="00AD3EC6">
      <w:rPr>
        <w:rFonts w:ascii="Segoe UI" w:hAnsi="Segoe UI" w:cs="Segoe UI"/>
        <w:sz w:val="16"/>
        <w:szCs w:val="16"/>
      </w:rPr>
      <w:t xml:space="preserve"> - Italia - Tel. +39 0669 700 327</w:t>
    </w:r>
  </w:p>
  <w:p w:rsidR="00055EB9" w:rsidRPr="006804A6" w:rsidRDefault="00295966" w:rsidP="00D43F60">
    <w:pPr>
      <w:shd w:val="clear" w:color="auto" w:fill="FFFFFF"/>
      <w:spacing w:after="80"/>
      <w:ind w:left="-284"/>
      <w:rPr>
        <w:rFonts w:ascii="Segoe UI" w:hAnsi="Segoe UI" w:cs="Segoe UI"/>
        <w:sz w:val="16"/>
        <w:szCs w:val="16"/>
      </w:rPr>
    </w:pPr>
    <w:r w:rsidRPr="006804A6">
      <w:rPr>
        <w:rFonts w:ascii="Segoe UI" w:hAnsi="Segoe UI" w:cs="Segoe UI"/>
        <w:sz w:val="16"/>
        <w:szCs w:val="16"/>
      </w:rPr>
      <w:t>E-mail: </w:t>
    </w:r>
    <w:hyperlink r:id="rId1" w:tgtFrame="_blank" w:history="1">
      <w:r w:rsidRPr="006804A6">
        <w:rPr>
          <w:rStyle w:val="Collegamentoipertestuale"/>
          <w:rFonts w:ascii="Segoe UI" w:hAnsi="Segoe UI" w:cs="Segoe UI"/>
          <w:color w:val="auto"/>
          <w:sz w:val="16"/>
          <w:szCs w:val="16"/>
          <w:u w:val="none"/>
        </w:rPr>
        <w:t>magis@fondazionemagis.org</w:t>
      </w:r>
    </w:hyperlink>
    <w:r w:rsidRPr="006804A6">
      <w:rPr>
        <w:rFonts w:ascii="Segoe UI" w:hAnsi="Segoe UI" w:cs="Segoe UI"/>
        <w:sz w:val="16"/>
        <w:szCs w:val="16"/>
      </w:rPr>
      <w:t> - PEC: </w:t>
    </w:r>
    <w:hyperlink r:id="rId2" w:tgtFrame="_blank" w:history="1">
      <w:r w:rsidRPr="006804A6">
        <w:rPr>
          <w:rStyle w:val="Collegamentoipertestuale"/>
          <w:rFonts w:ascii="Segoe UI" w:hAnsi="Segoe UI" w:cs="Segoe UI"/>
          <w:color w:val="auto"/>
          <w:sz w:val="16"/>
          <w:szCs w:val="16"/>
          <w:u w:val="none"/>
        </w:rPr>
        <w:t>fondazionemagis@pec.it</w:t>
      </w:r>
    </w:hyperlink>
    <w:r w:rsidRPr="006804A6">
      <w:rPr>
        <w:rFonts w:ascii="Segoe UI" w:hAnsi="Segoe UI" w:cs="Segoe UI"/>
        <w:sz w:val="16"/>
        <w:szCs w:val="16"/>
      </w:rPr>
      <w:t> - Sito web: </w:t>
    </w:r>
    <w:hyperlink r:id="rId3" w:tgtFrame="_blank" w:history="1">
      <w:r w:rsidRPr="006804A6">
        <w:rPr>
          <w:rStyle w:val="Collegamentoipertestuale"/>
          <w:rFonts w:ascii="Segoe UI" w:hAnsi="Segoe UI" w:cs="Segoe UI"/>
          <w:color w:val="auto"/>
          <w:sz w:val="16"/>
          <w:szCs w:val="16"/>
          <w:u w:val="none"/>
        </w:rPr>
        <w:t>www.fondazionemagis.org</w:t>
      </w:r>
    </w:hyperlink>
  </w:p>
  <w:p w:rsidR="006C5340" w:rsidRPr="00055EB9" w:rsidRDefault="006C5340">
    <w:pPr>
      <w:pBdr>
        <w:top w:val="nil"/>
        <w:left w:val="nil"/>
        <w:bottom w:val="nil"/>
        <w:right w:val="nil"/>
        <w:between w:val="nil"/>
      </w:pBdr>
      <w:tabs>
        <w:tab w:val="center" w:pos="4819"/>
        <w:tab w:val="right" w:pos="9638"/>
        <w:tab w:val="left" w:pos="4819"/>
      </w:tabs>
      <w:spacing w:after="0" w:line="240" w:lineRule="auto"/>
      <w:ind w:left="-397"/>
      <w:rPr>
        <w:rFonts w:ascii="Segoe UI" w:eastAsia="Quattrocento Sans" w:hAnsi="Segoe UI" w:cs="Segoe UI"/>
        <w:color w:val="000000"/>
        <w:sz w:val="16"/>
        <w:szCs w:val="16"/>
      </w:rPr>
    </w:pPr>
  </w:p>
  <w:p w:rsidR="00DA5B42" w:rsidRPr="00055EB9" w:rsidRDefault="00DA5B42">
    <w:pPr>
      <w:pBdr>
        <w:top w:val="nil"/>
        <w:left w:val="nil"/>
        <w:bottom w:val="nil"/>
        <w:right w:val="nil"/>
        <w:between w:val="nil"/>
      </w:pBdr>
      <w:tabs>
        <w:tab w:val="center" w:pos="4819"/>
        <w:tab w:val="right" w:pos="9638"/>
        <w:tab w:val="left" w:pos="4819"/>
      </w:tabs>
      <w:spacing w:after="0" w:line="240" w:lineRule="auto"/>
      <w:ind w:left="-397"/>
      <w:rPr>
        <w:rFonts w:ascii="Segoe UI" w:eastAsia="Quattrocento Sans" w:hAnsi="Segoe UI" w:cs="Segoe UI"/>
        <w:color w:val="000000"/>
        <w:sz w:val="10"/>
        <w:szCs w:val="10"/>
      </w:rPr>
    </w:pPr>
  </w:p>
  <w:p w:rsidR="00AC01C6" w:rsidRPr="00055EB9" w:rsidRDefault="00AC01C6">
    <w:pPr>
      <w:pBdr>
        <w:top w:val="nil"/>
        <w:left w:val="nil"/>
        <w:bottom w:val="nil"/>
        <w:right w:val="nil"/>
        <w:between w:val="nil"/>
      </w:pBdr>
      <w:tabs>
        <w:tab w:val="center" w:pos="4819"/>
        <w:tab w:val="right" w:pos="9638"/>
        <w:tab w:val="left" w:pos="4819"/>
      </w:tabs>
      <w:spacing w:after="0" w:line="240" w:lineRule="auto"/>
      <w:ind w:left="-397"/>
      <w:rPr>
        <w:rFonts w:ascii="Quattrocento Sans" w:eastAsia="Quattrocento Sans" w:hAnsi="Quattrocento Sans" w:cs="Quattrocento Sans"/>
        <w:color w:val="000000"/>
        <w:sz w:val="10"/>
        <w:szCs w:val="10"/>
      </w:rPr>
    </w:pPr>
  </w:p>
  <w:p w:rsidR="000A4045" w:rsidRPr="00055EB9" w:rsidRDefault="000A4045">
    <w:pPr>
      <w:pBdr>
        <w:top w:val="nil"/>
        <w:left w:val="nil"/>
        <w:bottom w:val="nil"/>
        <w:right w:val="nil"/>
        <w:between w:val="nil"/>
      </w:pBdr>
      <w:tabs>
        <w:tab w:val="center" w:pos="4819"/>
        <w:tab w:val="right" w:pos="9638"/>
        <w:tab w:val="left" w:pos="4819"/>
      </w:tabs>
      <w:spacing w:after="0" w:line="240" w:lineRule="auto"/>
      <w:ind w:left="-397"/>
      <w:rPr>
        <w:rFonts w:ascii="Quattrocento Sans" w:eastAsia="Quattrocento Sans" w:hAnsi="Quattrocento Sans" w:cs="Quattrocento Sans"/>
        <w:color w:val="595959"/>
        <w:sz w:val="16"/>
        <w:szCs w:val="16"/>
      </w:rPr>
    </w:pPr>
    <w:bookmarkStart w:id="6" w:name="_heading=h.gjdgxs" w:colFirst="0" w:colLast="0"/>
    <w:bookmarkEnd w:id="6"/>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6FC" w:rsidRDefault="003116FC">
      <w:pPr>
        <w:spacing w:after="0" w:line="240" w:lineRule="auto"/>
      </w:pPr>
      <w:r>
        <w:separator/>
      </w:r>
    </w:p>
  </w:footnote>
  <w:footnote w:type="continuationSeparator" w:id="0">
    <w:p w:rsidR="003116FC" w:rsidRDefault="003116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045" w:rsidRDefault="00332557">
    <w:pPr>
      <w:pBdr>
        <w:top w:val="nil"/>
        <w:left w:val="nil"/>
        <w:bottom w:val="nil"/>
        <w:right w:val="nil"/>
        <w:between w:val="nil"/>
      </w:pBdr>
      <w:tabs>
        <w:tab w:val="center" w:pos="4819"/>
        <w:tab w:val="right" w:pos="9638"/>
      </w:tabs>
      <w:spacing w:after="0" w:line="240" w:lineRule="auto"/>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alt="" style="position:absolute;margin-left:0;margin-top:0;width:97pt;height:637.3pt;z-index:-251658240;mso-position-horizontal:center;mso-position-horizontal-relative:margin;mso-position-vertical:center;mso-position-vertical-relative:margin">
          <v:imagedata r:id="rId1" o:title="image1"/>
          <w10:wrap anchorx="margin" anchory="margin"/>
        </v:shape>
      </w:pict>
    </w:r>
    <w:r>
      <w:rPr>
        <w:color w:val="000000"/>
      </w:rPr>
      <w:pict>
        <v:shape id="WordPictureWatermark2" o:spid="_x0000_s2049" type="#_x0000_t75" alt="" style="position:absolute;margin-left:0;margin-top:0;width:595.2pt;height:841.9pt;z-index:-251657216;mso-position-horizontal:center;mso-position-horizontal-relative:margin;mso-position-vertical:center;mso-position-vertical-relative:margin">
          <v:imagedata r:id="rId2" o:title="image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045" w:rsidRDefault="00332557">
    <w:pPr>
      <w:pBdr>
        <w:top w:val="nil"/>
        <w:left w:val="nil"/>
        <w:bottom w:val="nil"/>
        <w:right w:val="nil"/>
        <w:between w:val="nil"/>
      </w:pBdr>
      <w:tabs>
        <w:tab w:val="center" w:pos="4819"/>
        <w:tab w:val="right" w:pos="9638"/>
      </w:tabs>
      <w:spacing w:after="0" w:line="240" w:lineRule="auto"/>
      <w:ind w:left="-426" w:hanging="141"/>
      <w:rPr>
        <w:color w:val="000000"/>
      </w:rPr>
    </w:pPr>
    <w:r>
      <w:rPr>
        <w:color w:val="000000"/>
      </w:rPr>
      <w:pict w14:anchorId="48E20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2" type="#_x0000_t75" alt="" style="position:absolute;left:0;text-align:left;margin-left:469.7pt;margin-top:36.95pt;width:126pt;height:827.85pt;z-index:-251660288;mso-position-horizontal:absolute;mso-position-horizontal-relative:page;mso-position-vertical:absolute;mso-position-vertical-relative:page">
          <v:imagedata r:id="rId1" o:title="image1"/>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F" w:rsidRDefault="00332557" w:rsidP="00D43F60">
    <w:pPr>
      <w:pBdr>
        <w:top w:val="nil"/>
        <w:left w:val="nil"/>
        <w:bottom w:val="nil"/>
        <w:right w:val="nil"/>
        <w:between w:val="nil"/>
      </w:pBdr>
      <w:tabs>
        <w:tab w:val="center" w:pos="4819"/>
        <w:tab w:val="left" w:pos="8160"/>
        <w:tab w:val="right" w:pos="9638"/>
      </w:tabs>
      <w:spacing w:after="0" w:line="240" w:lineRule="auto"/>
      <w:ind w:left="-426"/>
      <w:rPr>
        <w:rFonts w:ascii="Quattrocento Sans" w:eastAsia="Quattrocento Sans" w:hAnsi="Quattrocento Sans" w:cs="Quattrocento Sans"/>
        <w:i/>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051" type="#_x0000_t75" alt="" style="position:absolute;left:0;text-align:left;margin-left:-67.95pt;margin-top:-40.5pt;width:587.05pt;height:805.05pt;z-index:-251659264;mso-position-horizontal-relative:margin;mso-position-vertical-relative:margin">
          <v:imagedata r:id="rId1" o:title="image3"/>
          <w10:wrap anchorx="margin" anchory="margin"/>
        </v:shape>
      </w:pict>
    </w:r>
    <w:r w:rsidR="00D43F60">
      <w:rPr>
        <w:rFonts w:ascii="Quattrocento Sans" w:eastAsia="Quattrocento Sans" w:hAnsi="Quattrocento Sans" w:cs="Quattrocento Sans"/>
        <w:i/>
        <w:noProof/>
        <w:color w:val="000000"/>
        <w:lang w:eastAsia="it-IT"/>
      </w:rPr>
      <w:drawing>
        <wp:inline distT="0" distB="0" distL="0" distR="0" wp14:anchorId="0D79C7AB" wp14:editId="13EDA2CC">
          <wp:extent cx="3261360" cy="1560576"/>
          <wp:effectExtent l="0" t="0" r="0" b="190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AGIS E.T.S. 07.12.2023.jpg"/>
                  <pic:cNvPicPr/>
                </pic:nvPicPr>
                <pic:blipFill>
                  <a:blip r:embed="rId2">
                    <a:extLst>
                      <a:ext uri="{28A0092B-C50C-407E-A947-70E740481C1C}">
                        <a14:useLocalDpi xmlns:a14="http://schemas.microsoft.com/office/drawing/2010/main" val="0"/>
                      </a:ext>
                    </a:extLst>
                  </a:blip>
                  <a:stretch>
                    <a:fillRect/>
                  </a:stretch>
                </pic:blipFill>
                <pic:spPr>
                  <a:xfrm>
                    <a:off x="0" y="0"/>
                    <a:ext cx="3261360" cy="1560576"/>
                  </a:xfrm>
                  <a:prstGeom prst="rect">
                    <a:avLst/>
                  </a:prstGeom>
                </pic:spPr>
              </pic:pic>
            </a:graphicData>
          </a:graphic>
        </wp:inline>
      </w:drawing>
    </w:r>
    <w:r w:rsidR="00295AD4">
      <w:rPr>
        <w:rFonts w:ascii="Quattrocento Sans" w:eastAsia="Quattrocento Sans" w:hAnsi="Quattrocento Sans" w:cs="Quattrocento Sans"/>
        <w:i/>
        <w:color w:val="000000"/>
      </w:rPr>
      <w:t xml:space="preserve">  </w:t>
    </w:r>
  </w:p>
  <w:p w:rsidR="000A4045" w:rsidRDefault="00CB2F10" w:rsidP="00D43F60">
    <w:pPr>
      <w:pBdr>
        <w:top w:val="nil"/>
        <w:left w:val="nil"/>
        <w:bottom w:val="nil"/>
        <w:right w:val="nil"/>
        <w:between w:val="nil"/>
      </w:pBdr>
      <w:tabs>
        <w:tab w:val="center" w:pos="4819"/>
        <w:tab w:val="left" w:pos="8505"/>
        <w:tab w:val="left" w:pos="8160"/>
        <w:tab w:val="right" w:pos="9638"/>
      </w:tabs>
      <w:spacing w:after="0" w:line="240" w:lineRule="auto"/>
      <w:rPr>
        <w:color w:val="000000"/>
      </w:rPr>
    </w:pPr>
    <w:r>
      <w:rPr>
        <w:rFonts w:ascii="Quattrocento Sans" w:eastAsia="Quattrocento Sans" w:hAnsi="Quattrocento Sans" w:cs="Quattrocento Sans"/>
        <w:i/>
        <w:color w:val="000000"/>
      </w:rPr>
      <w:t xml:space="preserve"> </w:t>
    </w:r>
    <w:r w:rsidR="00295AD4">
      <w:rPr>
        <w:rFonts w:ascii="Quattrocento Sans" w:eastAsia="Quattrocento Sans" w:hAnsi="Quattrocento Sans" w:cs="Quattrocento Sans"/>
        <w:i/>
        <w:color w:val="000000"/>
      </w:rPr>
      <w:t xml:space="preserve">  </w:t>
    </w:r>
    <w:r w:rsidR="00295AD4">
      <w:rPr>
        <w:rFonts w:ascii="Quattrocento Sans" w:eastAsia="Quattrocento Sans" w:hAnsi="Quattrocento Sans" w:cs="Quattrocento Sans"/>
        <w:color w:val="000000"/>
      </w:rPr>
      <w:t xml:space="preserve"> </w:t>
    </w:r>
    <w:r w:rsidR="00295AD4">
      <w:rPr>
        <w:rFonts w:ascii="Quattrocento Sans" w:eastAsia="Quattrocento Sans" w:hAnsi="Quattrocento Sans" w:cs="Quattrocento Sans"/>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7.25pt;height:47.25pt;visibility:visible;mso-wrap-style:square" o:bullet="t">
        <v:imagedata r:id="rId1" o:title="F0A491F7"/>
      </v:shape>
    </w:pict>
  </w:numPicBullet>
  <w:numPicBullet w:numPicBulletId="1">
    <w:pict>
      <v:shape id="_x0000_i1031" type="#_x0000_t75" style="width:206.25pt;height:117pt;visibility:visible;mso-wrap-style:square" o:bullet="t">
        <v:imagedata r:id="rId2" o:title=""/>
      </v:shape>
    </w:pict>
  </w:numPicBullet>
  <w:abstractNum w:abstractNumId="0" w15:restartNumberingAfterBreak="0">
    <w:nsid w:val="02E00D4E"/>
    <w:multiLevelType w:val="hybridMultilevel"/>
    <w:tmpl w:val="5E789344"/>
    <w:lvl w:ilvl="0" w:tplc="94C00B96">
      <w:start w:val="2"/>
      <w:numFmt w:val="lowerLetter"/>
      <w:lvlText w:val="%1)"/>
      <w:lvlJc w:val="left"/>
      <w:pPr>
        <w:tabs>
          <w:tab w:val="num" w:pos="1421"/>
        </w:tabs>
        <w:ind w:left="1421" w:hanging="570"/>
      </w:pPr>
      <w:rPr>
        <w:rFonts w:hint="default"/>
      </w:rPr>
    </w:lvl>
    <w:lvl w:ilvl="1" w:tplc="5FEAE8C4">
      <w:start w:val="14"/>
      <w:numFmt w:val="bullet"/>
      <w:lvlText w:val=""/>
      <w:lvlJc w:val="left"/>
      <w:pPr>
        <w:tabs>
          <w:tab w:val="num" w:pos="1931"/>
        </w:tabs>
        <w:ind w:left="1931" w:hanging="360"/>
      </w:pPr>
      <w:rPr>
        <w:rFonts w:ascii="Symbol" w:eastAsia="Times New Roman" w:hAnsi="Symbol" w:cs="Times New Roman" w:hint="default"/>
        <w:sz w:val="20"/>
      </w:rPr>
    </w:lvl>
    <w:lvl w:ilvl="2" w:tplc="38A0D498">
      <w:start w:val="5"/>
      <w:numFmt w:val="decimal"/>
      <w:lvlText w:val="%3"/>
      <w:lvlJc w:val="left"/>
      <w:pPr>
        <w:tabs>
          <w:tab w:val="num" w:pos="2831"/>
        </w:tabs>
        <w:ind w:left="2831" w:hanging="360"/>
      </w:pPr>
      <w:rPr>
        <w:rFonts w:hint="default"/>
        <w:b w:val="0"/>
        <w:sz w:val="16"/>
      </w:rPr>
    </w:lvl>
    <w:lvl w:ilvl="3" w:tplc="0410000F" w:tentative="1">
      <w:start w:val="1"/>
      <w:numFmt w:val="decimal"/>
      <w:lvlText w:val="%4."/>
      <w:lvlJc w:val="left"/>
      <w:pPr>
        <w:tabs>
          <w:tab w:val="num" w:pos="3371"/>
        </w:tabs>
        <w:ind w:left="3371" w:hanging="360"/>
      </w:pPr>
    </w:lvl>
    <w:lvl w:ilvl="4" w:tplc="04100019" w:tentative="1">
      <w:start w:val="1"/>
      <w:numFmt w:val="lowerLetter"/>
      <w:lvlText w:val="%5."/>
      <w:lvlJc w:val="left"/>
      <w:pPr>
        <w:tabs>
          <w:tab w:val="num" w:pos="4091"/>
        </w:tabs>
        <w:ind w:left="4091" w:hanging="360"/>
      </w:pPr>
    </w:lvl>
    <w:lvl w:ilvl="5" w:tplc="0410001B" w:tentative="1">
      <w:start w:val="1"/>
      <w:numFmt w:val="lowerRoman"/>
      <w:lvlText w:val="%6."/>
      <w:lvlJc w:val="right"/>
      <w:pPr>
        <w:tabs>
          <w:tab w:val="num" w:pos="4811"/>
        </w:tabs>
        <w:ind w:left="4811" w:hanging="180"/>
      </w:pPr>
    </w:lvl>
    <w:lvl w:ilvl="6" w:tplc="0410000F" w:tentative="1">
      <w:start w:val="1"/>
      <w:numFmt w:val="decimal"/>
      <w:lvlText w:val="%7."/>
      <w:lvlJc w:val="left"/>
      <w:pPr>
        <w:tabs>
          <w:tab w:val="num" w:pos="5531"/>
        </w:tabs>
        <w:ind w:left="5531" w:hanging="360"/>
      </w:pPr>
    </w:lvl>
    <w:lvl w:ilvl="7" w:tplc="04100019" w:tentative="1">
      <w:start w:val="1"/>
      <w:numFmt w:val="lowerLetter"/>
      <w:lvlText w:val="%8."/>
      <w:lvlJc w:val="left"/>
      <w:pPr>
        <w:tabs>
          <w:tab w:val="num" w:pos="6251"/>
        </w:tabs>
        <w:ind w:left="6251" w:hanging="360"/>
      </w:pPr>
    </w:lvl>
    <w:lvl w:ilvl="8" w:tplc="0410001B" w:tentative="1">
      <w:start w:val="1"/>
      <w:numFmt w:val="lowerRoman"/>
      <w:lvlText w:val="%9."/>
      <w:lvlJc w:val="right"/>
      <w:pPr>
        <w:tabs>
          <w:tab w:val="num" w:pos="6971"/>
        </w:tabs>
        <w:ind w:left="6971" w:hanging="180"/>
      </w:pPr>
    </w:lvl>
  </w:abstractNum>
  <w:abstractNum w:abstractNumId="1" w15:restartNumberingAfterBreak="0">
    <w:nsid w:val="14524B51"/>
    <w:multiLevelType w:val="hybridMultilevel"/>
    <w:tmpl w:val="6B38AC4C"/>
    <w:lvl w:ilvl="0" w:tplc="4948D35E">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148313F3"/>
    <w:multiLevelType w:val="hybridMultilevel"/>
    <w:tmpl w:val="9B242C7C"/>
    <w:lvl w:ilvl="0" w:tplc="29D2E2A6">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16B126D3"/>
    <w:multiLevelType w:val="multilevel"/>
    <w:tmpl w:val="427882C6"/>
    <w:lvl w:ilvl="0">
      <w:start w:val="18"/>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F82D2C"/>
    <w:multiLevelType w:val="multilevel"/>
    <w:tmpl w:val="37B0D9E2"/>
    <w:lvl w:ilvl="0">
      <w:start w:val="15"/>
      <w:numFmt w:val="decimal"/>
      <w:lvlText w:val="%1"/>
      <w:lvlJc w:val="left"/>
      <w:pPr>
        <w:ind w:left="562"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0AD4E36"/>
    <w:multiLevelType w:val="hybridMultilevel"/>
    <w:tmpl w:val="E452B0F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011B3D"/>
    <w:multiLevelType w:val="hybridMultilevel"/>
    <w:tmpl w:val="F488C7B2"/>
    <w:lvl w:ilvl="0" w:tplc="E398C51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C55A16"/>
    <w:multiLevelType w:val="hybridMultilevel"/>
    <w:tmpl w:val="87FE82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DA2984"/>
    <w:multiLevelType w:val="hybridMultilevel"/>
    <w:tmpl w:val="B51EC26A"/>
    <w:lvl w:ilvl="0" w:tplc="D8E2E802">
      <w:start w:val="1"/>
      <w:numFmt w:val="bullet"/>
      <w:lvlText w:val=""/>
      <w:lvlPicBulletId w:val="0"/>
      <w:lvlJc w:val="left"/>
      <w:pPr>
        <w:tabs>
          <w:tab w:val="num" w:pos="720"/>
        </w:tabs>
        <w:ind w:left="720" w:hanging="360"/>
      </w:pPr>
      <w:rPr>
        <w:rFonts w:ascii="Symbol" w:hAnsi="Symbol" w:hint="default"/>
      </w:rPr>
    </w:lvl>
    <w:lvl w:ilvl="1" w:tplc="3B940EBE" w:tentative="1">
      <w:start w:val="1"/>
      <w:numFmt w:val="bullet"/>
      <w:lvlText w:val=""/>
      <w:lvlJc w:val="left"/>
      <w:pPr>
        <w:tabs>
          <w:tab w:val="num" w:pos="1440"/>
        </w:tabs>
        <w:ind w:left="1440" w:hanging="360"/>
      </w:pPr>
      <w:rPr>
        <w:rFonts w:ascii="Symbol" w:hAnsi="Symbol" w:hint="default"/>
      </w:rPr>
    </w:lvl>
    <w:lvl w:ilvl="2" w:tplc="FAF4287E" w:tentative="1">
      <w:start w:val="1"/>
      <w:numFmt w:val="bullet"/>
      <w:lvlText w:val=""/>
      <w:lvlJc w:val="left"/>
      <w:pPr>
        <w:tabs>
          <w:tab w:val="num" w:pos="2160"/>
        </w:tabs>
        <w:ind w:left="2160" w:hanging="360"/>
      </w:pPr>
      <w:rPr>
        <w:rFonts w:ascii="Symbol" w:hAnsi="Symbol" w:hint="default"/>
      </w:rPr>
    </w:lvl>
    <w:lvl w:ilvl="3" w:tplc="BE4848A4" w:tentative="1">
      <w:start w:val="1"/>
      <w:numFmt w:val="bullet"/>
      <w:lvlText w:val=""/>
      <w:lvlJc w:val="left"/>
      <w:pPr>
        <w:tabs>
          <w:tab w:val="num" w:pos="2880"/>
        </w:tabs>
        <w:ind w:left="2880" w:hanging="360"/>
      </w:pPr>
      <w:rPr>
        <w:rFonts w:ascii="Symbol" w:hAnsi="Symbol" w:hint="default"/>
      </w:rPr>
    </w:lvl>
    <w:lvl w:ilvl="4" w:tplc="085E6996" w:tentative="1">
      <w:start w:val="1"/>
      <w:numFmt w:val="bullet"/>
      <w:lvlText w:val=""/>
      <w:lvlJc w:val="left"/>
      <w:pPr>
        <w:tabs>
          <w:tab w:val="num" w:pos="3600"/>
        </w:tabs>
        <w:ind w:left="3600" w:hanging="360"/>
      </w:pPr>
      <w:rPr>
        <w:rFonts w:ascii="Symbol" w:hAnsi="Symbol" w:hint="default"/>
      </w:rPr>
    </w:lvl>
    <w:lvl w:ilvl="5" w:tplc="055CE704" w:tentative="1">
      <w:start w:val="1"/>
      <w:numFmt w:val="bullet"/>
      <w:lvlText w:val=""/>
      <w:lvlJc w:val="left"/>
      <w:pPr>
        <w:tabs>
          <w:tab w:val="num" w:pos="4320"/>
        </w:tabs>
        <w:ind w:left="4320" w:hanging="360"/>
      </w:pPr>
      <w:rPr>
        <w:rFonts w:ascii="Symbol" w:hAnsi="Symbol" w:hint="default"/>
      </w:rPr>
    </w:lvl>
    <w:lvl w:ilvl="6" w:tplc="36F24224" w:tentative="1">
      <w:start w:val="1"/>
      <w:numFmt w:val="bullet"/>
      <w:lvlText w:val=""/>
      <w:lvlJc w:val="left"/>
      <w:pPr>
        <w:tabs>
          <w:tab w:val="num" w:pos="5040"/>
        </w:tabs>
        <w:ind w:left="5040" w:hanging="360"/>
      </w:pPr>
      <w:rPr>
        <w:rFonts w:ascii="Symbol" w:hAnsi="Symbol" w:hint="default"/>
      </w:rPr>
    </w:lvl>
    <w:lvl w:ilvl="7" w:tplc="B8484BD2" w:tentative="1">
      <w:start w:val="1"/>
      <w:numFmt w:val="bullet"/>
      <w:lvlText w:val=""/>
      <w:lvlJc w:val="left"/>
      <w:pPr>
        <w:tabs>
          <w:tab w:val="num" w:pos="5760"/>
        </w:tabs>
        <w:ind w:left="5760" w:hanging="360"/>
      </w:pPr>
      <w:rPr>
        <w:rFonts w:ascii="Symbol" w:hAnsi="Symbol" w:hint="default"/>
      </w:rPr>
    </w:lvl>
    <w:lvl w:ilvl="8" w:tplc="396EB23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8C05D8E"/>
    <w:multiLevelType w:val="multilevel"/>
    <w:tmpl w:val="6C2C64FE"/>
    <w:lvl w:ilvl="0">
      <w:start w:val="3"/>
      <w:numFmt w:val="decimal"/>
      <w:lvlText w:val="%1."/>
      <w:lvlJc w:val="left"/>
      <w:pPr>
        <w:tabs>
          <w:tab w:val="num" w:pos="360"/>
        </w:tabs>
        <w:ind w:left="360" w:hanging="360"/>
      </w:pPr>
      <w:rPr>
        <w:sz w:val="24"/>
        <w:szCs w:val="24"/>
      </w:r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AFE55D7"/>
    <w:multiLevelType w:val="hybridMultilevel"/>
    <w:tmpl w:val="2C74BBCE"/>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454F2B9D"/>
    <w:multiLevelType w:val="multilevel"/>
    <w:tmpl w:val="BD6C657E"/>
    <w:lvl w:ilvl="0">
      <w:start w:val="8"/>
      <w:numFmt w:val="decimal"/>
      <w:lvlText w:val="%1."/>
      <w:lvlJc w:val="left"/>
      <w:pPr>
        <w:tabs>
          <w:tab w:val="num" w:pos="786"/>
        </w:tabs>
        <w:ind w:left="786" w:hanging="360"/>
      </w:pPr>
      <w:rPr>
        <w:rFonts w:hint="default"/>
      </w:rPr>
    </w:lvl>
    <w:lvl w:ilvl="1">
      <w:start w:val="1"/>
      <w:numFmt w:val="decimal"/>
      <w:lvlText w:val="%1.%2."/>
      <w:lvlJc w:val="left"/>
      <w:pPr>
        <w:tabs>
          <w:tab w:val="num" w:pos="1440"/>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483717B1"/>
    <w:multiLevelType w:val="hybridMultilevel"/>
    <w:tmpl w:val="37F89022"/>
    <w:lvl w:ilvl="0" w:tplc="E0769DDA">
      <w:start w:val="3"/>
      <w:numFmt w:val="bullet"/>
      <w:lvlText w:val="-"/>
      <w:lvlJc w:val="left"/>
      <w:pPr>
        <w:ind w:left="1152" w:hanging="360"/>
      </w:pPr>
      <w:rPr>
        <w:rFonts w:ascii="Arial" w:eastAsia="Times New Roman" w:hAnsi="Arial" w:cs="Arial" w:hint="default"/>
        <w:b w:val="0"/>
      </w:rPr>
    </w:lvl>
    <w:lvl w:ilvl="1" w:tplc="FFFFFFFF">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13" w15:restartNumberingAfterBreak="0">
    <w:nsid w:val="4E567E32"/>
    <w:multiLevelType w:val="hybridMultilevel"/>
    <w:tmpl w:val="2E94430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54CA068E"/>
    <w:multiLevelType w:val="hybridMultilevel"/>
    <w:tmpl w:val="B398525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6AF468F"/>
    <w:multiLevelType w:val="multilevel"/>
    <w:tmpl w:val="44C4A3B0"/>
    <w:lvl w:ilvl="0">
      <w:start w:val="12"/>
      <w:numFmt w:val="decimal"/>
      <w:lvlText w:val="%1"/>
      <w:lvlJc w:val="left"/>
      <w:pPr>
        <w:ind w:left="420" w:hanging="42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1080" w:hanging="1080"/>
      </w:pPr>
      <w:rPr>
        <w:rFonts w:hint="default"/>
        <w:sz w:val="22"/>
      </w:rPr>
    </w:lvl>
    <w:lvl w:ilvl="3">
      <w:start w:val="1"/>
      <w:numFmt w:val="decimal"/>
      <w:lvlText w:val="%1.%2.%3.%4"/>
      <w:lvlJc w:val="left"/>
      <w:pPr>
        <w:ind w:left="1440" w:hanging="144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520" w:hanging="2520"/>
      </w:pPr>
      <w:rPr>
        <w:rFonts w:hint="default"/>
        <w:sz w:val="22"/>
      </w:rPr>
    </w:lvl>
    <w:lvl w:ilvl="8">
      <w:start w:val="1"/>
      <w:numFmt w:val="decimal"/>
      <w:lvlText w:val="%1.%2.%3.%4.%5.%6.%7.%8.%9"/>
      <w:lvlJc w:val="left"/>
      <w:pPr>
        <w:ind w:left="2880" w:hanging="2880"/>
      </w:pPr>
      <w:rPr>
        <w:rFonts w:hint="default"/>
        <w:sz w:val="22"/>
      </w:rPr>
    </w:lvl>
  </w:abstractNum>
  <w:abstractNum w:abstractNumId="16" w15:restartNumberingAfterBreak="0">
    <w:nsid w:val="57BB56F9"/>
    <w:multiLevelType w:val="hybridMultilevel"/>
    <w:tmpl w:val="B666F19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B187D15"/>
    <w:multiLevelType w:val="multilevel"/>
    <w:tmpl w:val="C4F452EA"/>
    <w:lvl w:ilvl="0">
      <w:start w:val="17"/>
      <w:numFmt w:val="decimal"/>
      <w:lvlText w:val="%1"/>
      <w:lvlJc w:val="left"/>
      <w:pPr>
        <w:ind w:left="420" w:hanging="420"/>
      </w:pPr>
      <w:rPr>
        <w:rFonts w:hint="default"/>
      </w:rPr>
    </w:lvl>
    <w:lvl w:ilvl="1">
      <w:start w:val="3"/>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6008504F"/>
    <w:multiLevelType w:val="multilevel"/>
    <w:tmpl w:val="BBE28548"/>
    <w:lvl w:ilvl="0">
      <w:start w:val="17"/>
      <w:numFmt w:val="decimal"/>
      <w:lvlText w:val="%1."/>
      <w:lvlJc w:val="left"/>
      <w:pPr>
        <w:ind w:left="720" w:hanging="360"/>
      </w:pPr>
      <w:rPr>
        <w:rFonts w:hint="default"/>
      </w:rPr>
    </w:lvl>
    <w:lvl w:ilvl="1">
      <w:start w:val="1"/>
      <w:numFmt w:val="decimal"/>
      <w:isLgl/>
      <w:lvlText w:val="%1.%2"/>
      <w:lvlJc w:val="left"/>
      <w:pPr>
        <w:ind w:left="846" w:hanging="420"/>
      </w:pPr>
      <w:rPr>
        <w:rFonts w:hint="default"/>
        <w:i w:val="0"/>
      </w:rPr>
    </w:lvl>
    <w:lvl w:ilvl="2">
      <w:start w:val="1"/>
      <w:numFmt w:val="decimal"/>
      <w:isLgl/>
      <w:lvlText w:val="%1.%2.%3"/>
      <w:lvlJc w:val="left"/>
      <w:pPr>
        <w:ind w:left="1212" w:hanging="720"/>
      </w:pPr>
      <w:rPr>
        <w:rFonts w:hint="default"/>
        <w:i w:val="0"/>
      </w:rPr>
    </w:lvl>
    <w:lvl w:ilvl="3">
      <w:start w:val="1"/>
      <w:numFmt w:val="decimal"/>
      <w:isLgl/>
      <w:lvlText w:val="%1.%2.%3.%4"/>
      <w:lvlJc w:val="left"/>
      <w:pPr>
        <w:ind w:left="1278" w:hanging="720"/>
      </w:pPr>
      <w:rPr>
        <w:rFonts w:hint="default"/>
        <w:i w:val="0"/>
      </w:rPr>
    </w:lvl>
    <w:lvl w:ilvl="4">
      <w:start w:val="1"/>
      <w:numFmt w:val="decimal"/>
      <w:isLgl/>
      <w:lvlText w:val="%1.%2.%3.%4.%5"/>
      <w:lvlJc w:val="left"/>
      <w:pPr>
        <w:ind w:left="1704" w:hanging="1080"/>
      </w:pPr>
      <w:rPr>
        <w:rFonts w:hint="default"/>
        <w:i w:val="0"/>
      </w:rPr>
    </w:lvl>
    <w:lvl w:ilvl="5">
      <w:start w:val="1"/>
      <w:numFmt w:val="decimal"/>
      <w:isLgl/>
      <w:lvlText w:val="%1.%2.%3.%4.%5.%6"/>
      <w:lvlJc w:val="left"/>
      <w:pPr>
        <w:ind w:left="1770" w:hanging="1080"/>
      </w:pPr>
      <w:rPr>
        <w:rFonts w:hint="default"/>
        <w:i w:val="0"/>
      </w:rPr>
    </w:lvl>
    <w:lvl w:ilvl="6">
      <w:start w:val="1"/>
      <w:numFmt w:val="decimal"/>
      <w:isLgl/>
      <w:lvlText w:val="%1.%2.%3.%4.%5.%6.%7"/>
      <w:lvlJc w:val="left"/>
      <w:pPr>
        <w:ind w:left="2196" w:hanging="1440"/>
      </w:pPr>
      <w:rPr>
        <w:rFonts w:hint="default"/>
        <w:i w:val="0"/>
      </w:rPr>
    </w:lvl>
    <w:lvl w:ilvl="7">
      <w:start w:val="1"/>
      <w:numFmt w:val="decimal"/>
      <w:isLgl/>
      <w:lvlText w:val="%1.%2.%3.%4.%5.%6.%7.%8"/>
      <w:lvlJc w:val="left"/>
      <w:pPr>
        <w:ind w:left="2262" w:hanging="1440"/>
      </w:pPr>
      <w:rPr>
        <w:rFonts w:hint="default"/>
        <w:i w:val="0"/>
      </w:rPr>
    </w:lvl>
    <w:lvl w:ilvl="8">
      <w:start w:val="1"/>
      <w:numFmt w:val="decimal"/>
      <w:isLgl/>
      <w:lvlText w:val="%1.%2.%3.%4.%5.%6.%7.%8.%9"/>
      <w:lvlJc w:val="left"/>
      <w:pPr>
        <w:ind w:left="2688" w:hanging="1800"/>
      </w:pPr>
      <w:rPr>
        <w:rFonts w:hint="default"/>
        <w:i w:val="0"/>
      </w:rPr>
    </w:lvl>
  </w:abstractNum>
  <w:abstractNum w:abstractNumId="19" w15:restartNumberingAfterBreak="0">
    <w:nsid w:val="61DB68FB"/>
    <w:multiLevelType w:val="multilevel"/>
    <w:tmpl w:val="72DCFF02"/>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B31643"/>
    <w:multiLevelType w:val="hybridMultilevel"/>
    <w:tmpl w:val="6148701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D01A0"/>
    <w:multiLevelType w:val="hybridMultilevel"/>
    <w:tmpl w:val="64EABB6C"/>
    <w:lvl w:ilvl="0" w:tplc="044AD2FA">
      <w:start w:val="6"/>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1"/>
  </w:num>
  <w:num w:numId="5">
    <w:abstractNumId w:val="21"/>
  </w:num>
  <w:num w:numId="6">
    <w:abstractNumId w:val="20"/>
  </w:num>
  <w:num w:numId="7">
    <w:abstractNumId w:val="14"/>
  </w:num>
  <w:num w:numId="8">
    <w:abstractNumId w:val="9"/>
  </w:num>
  <w:num w:numId="9">
    <w:abstractNumId w:val="2"/>
  </w:num>
  <w:num w:numId="10">
    <w:abstractNumId w:val="5"/>
  </w:num>
  <w:num w:numId="11">
    <w:abstractNumId w:val="7"/>
  </w:num>
  <w:num w:numId="12">
    <w:abstractNumId w:val="11"/>
  </w:num>
  <w:num w:numId="13">
    <w:abstractNumId w:val="0"/>
  </w:num>
  <w:num w:numId="14">
    <w:abstractNumId w:val="12"/>
  </w:num>
  <w:num w:numId="15">
    <w:abstractNumId w:val="15"/>
  </w:num>
  <w:num w:numId="16">
    <w:abstractNumId w:val="4"/>
  </w:num>
  <w:num w:numId="17">
    <w:abstractNumId w:val="18"/>
  </w:num>
  <w:num w:numId="18">
    <w:abstractNumId w:val="3"/>
  </w:num>
  <w:num w:numId="19">
    <w:abstractNumId w:val="16"/>
  </w:num>
  <w:num w:numId="20">
    <w:abstractNumId w:val="10"/>
  </w:num>
  <w:num w:numId="21">
    <w:abstractNumId w:val="1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045"/>
    <w:rsid w:val="000032C2"/>
    <w:rsid w:val="000312B0"/>
    <w:rsid w:val="00051A8F"/>
    <w:rsid w:val="00055EB9"/>
    <w:rsid w:val="000A4045"/>
    <w:rsid w:val="000C04DE"/>
    <w:rsid w:val="000C0DE5"/>
    <w:rsid w:val="00100C96"/>
    <w:rsid w:val="00120FE2"/>
    <w:rsid w:val="001226BC"/>
    <w:rsid w:val="00154EC8"/>
    <w:rsid w:val="00185093"/>
    <w:rsid w:val="001B5284"/>
    <w:rsid w:val="001C5BB0"/>
    <w:rsid w:val="00205E6A"/>
    <w:rsid w:val="002919E4"/>
    <w:rsid w:val="00295966"/>
    <w:rsid w:val="00295AD4"/>
    <w:rsid w:val="002E0269"/>
    <w:rsid w:val="003116FC"/>
    <w:rsid w:val="00332557"/>
    <w:rsid w:val="003518F6"/>
    <w:rsid w:val="003642B2"/>
    <w:rsid w:val="00393DAB"/>
    <w:rsid w:val="00395E72"/>
    <w:rsid w:val="003F13E4"/>
    <w:rsid w:val="004B4967"/>
    <w:rsid w:val="004B7F28"/>
    <w:rsid w:val="00541959"/>
    <w:rsid w:val="00541E25"/>
    <w:rsid w:val="00567A8D"/>
    <w:rsid w:val="00595C38"/>
    <w:rsid w:val="005A2CD5"/>
    <w:rsid w:val="00634132"/>
    <w:rsid w:val="0067416B"/>
    <w:rsid w:val="006804A6"/>
    <w:rsid w:val="006C5340"/>
    <w:rsid w:val="006E5F17"/>
    <w:rsid w:val="006F5999"/>
    <w:rsid w:val="00711DA0"/>
    <w:rsid w:val="0071330B"/>
    <w:rsid w:val="00761A2A"/>
    <w:rsid w:val="00783423"/>
    <w:rsid w:val="007B10F1"/>
    <w:rsid w:val="007C5251"/>
    <w:rsid w:val="007E782C"/>
    <w:rsid w:val="00862CEE"/>
    <w:rsid w:val="0087710A"/>
    <w:rsid w:val="00890D02"/>
    <w:rsid w:val="008974BB"/>
    <w:rsid w:val="008F0CA9"/>
    <w:rsid w:val="008F5874"/>
    <w:rsid w:val="00933077"/>
    <w:rsid w:val="00964018"/>
    <w:rsid w:val="009F0DC6"/>
    <w:rsid w:val="00AC01C6"/>
    <w:rsid w:val="00AD59DC"/>
    <w:rsid w:val="00B51BDF"/>
    <w:rsid w:val="00B8345F"/>
    <w:rsid w:val="00B918BA"/>
    <w:rsid w:val="00BC09C8"/>
    <w:rsid w:val="00C65055"/>
    <w:rsid w:val="00C7309B"/>
    <w:rsid w:val="00C82D5D"/>
    <w:rsid w:val="00CB2F10"/>
    <w:rsid w:val="00CC7DF7"/>
    <w:rsid w:val="00CE0FC2"/>
    <w:rsid w:val="00D06F4F"/>
    <w:rsid w:val="00D277A7"/>
    <w:rsid w:val="00D43F60"/>
    <w:rsid w:val="00D711DD"/>
    <w:rsid w:val="00D73870"/>
    <w:rsid w:val="00D751C8"/>
    <w:rsid w:val="00DA5B42"/>
    <w:rsid w:val="00DB72C7"/>
    <w:rsid w:val="00DC6110"/>
    <w:rsid w:val="00E21E48"/>
    <w:rsid w:val="00E70D8F"/>
    <w:rsid w:val="00E9075C"/>
    <w:rsid w:val="00EA5C65"/>
    <w:rsid w:val="00EB5D47"/>
    <w:rsid w:val="00EB686C"/>
    <w:rsid w:val="00ED51BC"/>
    <w:rsid w:val="00F1698A"/>
    <w:rsid w:val="00F357A1"/>
    <w:rsid w:val="00F535C3"/>
    <w:rsid w:val="00FB7456"/>
    <w:rsid w:val="00FE09B8"/>
    <w:rsid w:val="00FE3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065172B"/>
  <w15:docId w15:val="{243BA181-1815-43B1-A33F-AACFE3E86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24489"/>
    <w:rPr>
      <w:lang w:eastAsia="en-US"/>
    </w:r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Intestazione">
    <w:name w:val="header"/>
    <w:basedOn w:val="Normale"/>
    <w:link w:val="IntestazioneCarattere"/>
    <w:uiPriority w:val="99"/>
    <w:semiHidden/>
    <w:unhideWhenUsed/>
    <w:rsid w:val="00AF6F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F6FB9"/>
  </w:style>
  <w:style w:type="paragraph" w:styleId="Pidipagina">
    <w:name w:val="footer"/>
    <w:basedOn w:val="Normale"/>
    <w:link w:val="PidipaginaCarattere"/>
    <w:uiPriority w:val="99"/>
    <w:unhideWhenUsed/>
    <w:rsid w:val="00AF6F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6FB9"/>
  </w:style>
  <w:style w:type="paragraph" w:styleId="Testofumetto">
    <w:name w:val="Balloon Text"/>
    <w:basedOn w:val="Normale"/>
    <w:link w:val="TestofumettoCarattere"/>
    <w:uiPriority w:val="99"/>
    <w:semiHidden/>
    <w:unhideWhenUsed/>
    <w:rsid w:val="00AF6FB9"/>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AF6FB9"/>
    <w:rPr>
      <w:rFonts w:ascii="Tahoma" w:hAnsi="Tahoma" w:cs="Tahoma"/>
      <w:sz w:val="16"/>
      <w:szCs w:val="16"/>
    </w:rPr>
  </w:style>
  <w:style w:type="paragraph" w:styleId="NormaleWeb">
    <w:name w:val="Normal (Web)"/>
    <w:basedOn w:val="Normale"/>
    <w:uiPriority w:val="99"/>
    <w:rsid w:val="00D82A6D"/>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apple-converted-space">
    <w:name w:val="apple-converted-space"/>
    <w:basedOn w:val="Carpredefinitoparagrafo"/>
    <w:rsid w:val="00D82A6D"/>
  </w:style>
  <w:style w:type="character" w:styleId="Enfasigrassetto">
    <w:name w:val="Strong"/>
    <w:uiPriority w:val="22"/>
    <w:qFormat/>
    <w:rsid w:val="00D82A6D"/>
    <w:rPr>
      <w:b/>
      <w:bCs/>
    </w:rPr>
  </w:style>
  <w:style w:type="table" w:styleId="Grigliatabella">
    <w:name w:val="Table Grid"/>
    <w:basedOn w:val="Tabellanormale"/>
    <w:uiPriority w:val="39"/>
    <w:rsid w:val="003079C9"/>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326139"/>
    <w:pPr>
      <w:spacing w:line="240" w:lineRule="auto"/>
    </w:pPr>
    <w:rPr>
      <w:i/>
      <w:iCs/>
      <w:color w:val="44546A" w:themeColor="text2"/>
      <w:sz w:val="18"/>
      <w:szCs w:val="18"/>
    </w:rPr>
  </w:style>
  <w:style w:type="paragraph" w:customStyle="1" w:styleId="default">
    <w:name w:val="default"/>
    <w:basedOn w:val="Normale"/>
    <w:rsid w:val="00B1713B"/>
    <w:pPr>
      <w:autoSpaceDE w:val="0"/>
      <w:autoSpaceDN w:val="0"/>
      <w:spacing w:after="0"/>
    </w:pPr>
    <w:rPr>
      <w:rFonts w:ascii="Arial Rounded MT Bold" w:eastAsia="Times New Roman" w:hAnsi="Arial Rounded MT Bold"/>
      <w:color w:val="000000"/>
      <w:sz w:val="24"/>
      <w:szCs w:val="24"/>
      <w:lang w:eastAsia="it-IT"/>
    </w:rPr>
  </w:style>
  <w:style w:type="character" w:styleId="Collegamentoipertestuale">
    <w:name w:val="Hyperlink"/>
    <w:basedOn w:val="Carpredefinitoparagrafo"/>
    <w:uiPriority w:val="99"/>
    <w:unhideWhenUsed/>
    <w:rsid w:val="007573BF"/>
    <w:rPr>
      <w:color w:val="0563C1" w:themeColor="hyperlink"/>
      <w:u w:val="single"/>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Paragrafoelenco">
    <w:name w:val="List Paragraph"/>
    <w:basedOn w:val="Normale"/>
    <w:uiPriority w:val="34"/>
    <w:qFormat/>
    <w:rsid w:val="009F0DC6"/>
    <w:pPr>
      <w:ind w:left="720"/>
      <w:contextualSpacing/>
    </w:pPr>
    <w:rPr>
      <w:rFonts w:cs="Times New Roman"/>
    </w:rPr>
  </w:style>
  <w:style w:type="character" w:styleId="Enfasicorsivo">
    <w:name w:val="Emphasis"/>
    <w:basedOn w:val="Carpredefinitoparagrafo"/>
    <w:uiPriority w:val="20"/>
    <w:qFormat/>
    <w:rsid w:val="007133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13703">
      <w:bodyDiv w:val="1"/>
      <w:marLeft w:val="0"/>
      <w:marRight w:val="0"/>
      <w:marTop w:val="0"/>
      <w:marBottom w:val="0"/>
      <w:divBdr>
        <w:top w:val="none" w:sz="0" w:space="0" w:color="auto"/>
        <w:left w:val="none" w:sz="0" w:space="0" w:color="auto"/>
        <w:bottom w:val="none" w:sz="0" w:space="0" w:color="auto"/>
        <w:right w:val="none" w:sz="0" w:space="0" w:color="auto"/>
      </w:divBdr>
    </w:div>
    <w:div w:id="580408123">
      <w:bodyDiv w:val="1"/>
      <w:marLeft w:val="0"/>
      <w:marRight w:val="0"/>
      <w:marTop w:val="0"/>
      <w:marBottom w:val="0"/>
      <w:divBdr>
        <w:top w:val="none" w:sz="0" w:space="0" w:color="auto"/>
        <w:left w:val="none" w:sz="0" w:space="0" w:color="auto"/>
        <w:bottom w:val="none" w:sz="0" w:space="0" w:color="auto"/>
        <w:right w:val="none" w:sz="0" w:space="0" w:color="auto"/>
      </w:divBdr>
    </w:div>
    <w:div w:id="949779188">
      <w:bodyDiv w:val="1"/>
      <w:marLeft w:val="0"/>
      <w:marRight w:val="0"/>
      <w:marTop w:val="0"/>
      <w:marBottom w:val="0"/>
      <w:divBdr>
        <w:top w:val="none" w:sz="0" w:space="0" w:color="auto"/>
        <w:left w:val="none" w:sz="0" w:space="0" w:color="auto"/>
        <w:bottom w:val="none" w:sz="0" w:space="0" w:color="auto"/>
        <w:right w:val="none" w:sz="0" w:space="0" w:color="auto"/>
      </w:divBdr>
    </w:div>
    <w:div w:id="1074863087">
      <w:bodyDiv w:val="1"/>
      <w:marLeft w:val="0"/>
      <w:marRight w:val="0"/>
      <w:marTop w:val="0"/>
      <w:marBottom w:val="0"/>
      <w:divBdr>
        <w:top w:val="none" w:sz="0" w:space="0" w:color="auto"/>
        <w:left w:val="none" w:sz="0" w:space="0" w:color="auto"/>
        <w:bottom w:val="none" w:sz="0" w:space="0" w:color="auto"/>
        <w:right w:val="none" w:sz="0" w:space="0" w:color="auto"/>
      </w:divBdr>
    </w:div>
    <w:div w:id="1198087168">
      <w:bodyDiv w:val="1"/>
      <w:marLeft w:val="0"/>
      <w:marRight w:val="0"/>
      <w:marTop w:val="0"/>
      <w:marBottom w:val="0"/>
      <w:divBdr>
        <w:top w:val="none" w:sz="0" w:space="0" w:color="auto"/>
        <w:left w:val="none" w:sz="0" w:space="0" w:color="auto"/>
        <w:bottom w:val="none" w:sz="0" w:space="0" w:color="auto"/>
        <w:right w:val="none" w:sz="0" w:space="0" w:color="auto"/>
      </w:divBdr>
      <w:divsChild>
        <w:div w:id="1326930578">
          <w:marLeft w:val="0"/>
          <w:marRight w:val="0"/>
          <w:marTop w:val="0"/>
          <w:marBottom w:val="0"/>
          <w:divBdr>
            <w:top w:val="none" w:sz="0" w:space="0" w:color="auto"/>
            <w:left w:val="none" w:sz="0" w:space="0" w:color="auto"/>
            <w:bottom w:val="none" w:sz="0" w:space="0" w:color="auto"/>
            <w:right w:val="none" w:sz="0" w:space="0" w:color="auto"/>
          </w:divBdr>
          <w:divsChild>
            <w:div w:id="1431852998">
              <w:marLeft w:val="0"/>
              <w:marRight w:val="0"/>
              <w:marTop w:val="0"/>
              <w:marBottom w:val="0"/>
              <w:divBdr>
                <w:top w:val="none" w:sz="0" w:space="0" w:color="auto"/>
                <w:left w:val="none" w:sz="0" w:space="0" w:color="auto"/>
                <w:bottom w:val="none" w:sz="0" w:space="0" w:color="auto"/>
                <w:right w:val="none" w:sz="0" w:space="0" w:color="auto"/>
              </w:divBdr>
            </w:div>
            <w:div w:id="1618370783">
              <w:marLeft w:val="0"/>
              <w:marRight w:val="0"/>
              <w:marTop w:val="0"/>
              <w:marBottom w:val="0"/>
              <w:divBdr>
                <w:top w:val="none" w:sz="0" w:space="0" w:color="auto"/>
                <w:left w:val="none" w:sz="0" w:space="0" w:color="auto"/>
                <w:bottom w:val="none" w:sz="0" w:space="0" w:color="auto"/>
                <w:right w:val="none" w:sz="0" w:space="0" w:color="auto"/>
              </w:divBdr>
            </w:div>
            <w:div w:id="1907061966">
              <w:marLeft w:val="0"/>
              <w:marRight w:val="0"/>
              <w:marTop w:val="0"/>
              <w:marBottom w:val="0"/>
              <w:divBdr>
                <w:top w:val="none" w:sz="0" w:space="0" w:color="auto"/>
                <w:left w:val="none" w:sz="0" w:space="0" w:color="auto"/>
                <w:bottom w:val="none" w:sz="0" w:space="0" w:color="auto"/>
                <w:right w:val="none" w:sz="0" w:space="0" w:color="auto"/>
              </w:divBdr>
            </w:div>
            <w:div w:id="612522240">
              <w:marLeft w:val="0"/>
              <w:marRight w:val="0"/>
              <w:marTop w:val="0"/>
              <w:marBottom w:val="0"/>
              <w:divBdr>
                <w:top w:val="none" w:sz="0" w:space="0" w:color="auto"/>
                <w:left w:val="none" w:sz="0" w:space="0" w:color="auto"/>
                <w:bottom w:val="none" w:sz="0" w:space="0" w:color="auto"/>
                <w:right w:val="none" w:sz="0" w:space="0" w:color="auto"/>
              </w:divBdr>
            </w:div>
            <w:div w:id="1583878804">
              <w:marLeft w:val="0"/>
              <w:marRight w:val="0"/>
              <w:marTop w:val="0"/>
              <w:marBottom w:val="0"/>
              <w:divBdr>
                <w:top w:val="none" w:sz="0" w:space="0" w:color="auto"/>
                <w:left w:val="none" w:sz="0" w:space="0" w:color="auto"/>
                <w:bottom w:val="none" w:sz="0" w:space="0" w:color="auto"/>
                <w:right w:val="none" w:sz="0" w:space="0" w:color="auto"/>
              </w:divBdr>
              <w:divsChild>
                <w:div w:id="812678752">
                  <w:marLeft w:val="0"/>
                  <w:marRight w:val="0"/>
                  <w:marTop w:val="0"/>
                  <w:marBottom w:val="0"/>
                  <w:divBdr>
                    <w:top w:val="none" w:sz="0" w:space="0" w:color="auto"/>
                    <w:left w:val="none" w:sz="0" w:space="0" w:color="auto"/>
                    <w:bottom w:val="none" w:sz="0" w:space="0" w:color="auto"/>
                    <w:right w:val="none" w:sz="0" w:space="0" w:color="auto"/>
                  </w:divBdr>
                  <w:divsChild>
                    <w:div w:id="184701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298101">
      <w:bodyDiv w:val="1"/>
      <w:marLeft w:val="0"/>
      <w:marRight w:val="0"/>
      <w:marTop w:val="0"/>
      <w:marBottom w:val="0"/>
      <w:divBdr>
        <w:top w:val="none" w:sz="0" w:space="0" w:color="auto"/>
        <w:left w:val="none" w:sz="0" w:space="0" w:color="auto"/>
        <w:bottom w:val="none" w:sz="0" w:space="0" w:color="auto"/>
        <w:right w:val="none" w:sz="0" w:space="0" w:color="auto"/>
      </w:divBdr>
    </w:div>
    <w:div w:id="1652179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is@pec.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gisi@pec.it"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hyperlink" Target="http://www.fondazionemagis.org/" TargetMode="External"/><Relationship Id="rId2" Type="http://schemas.openxmlformats.org/officeDocument/2006/relationships/hyperlink" Target="mailto:fondazionemagis@pec.it" TargetMode="External"/><Relationship Id="rId1" Type="http://schemas.openxmlformats.org/officeDocument/2006/relationships/hyperlink" Target="mailto:magis@fondazionemagis.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g5hMJxYjc09uHYxIWODlT+7/QA==">AMUW2mWzQJwU5y9CvBLUocsY2nhd8sHBSwmJqZmbqqV4B8jCJ/YFn08fHhJWHCyQi0o/neBIWuCr98IDR790kDv9I8RzbbK4mVlse4zjSsHkczxxzUnFHk/8bPC9u6QsL2qBIGy98nAL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2707</Words>
  <Characters>15432</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Vittorio</dc:creator>
  <cp:lastModifiedBy>Paola Pusateri</cp:lastModifiedBy>
  <cp:revision>2</cp:revision>
  <cp:lastPrinted>2024-07-23T09:18:00Z</cp:lastPrinted>
  <dcterms:created xsi:type="dcterms:W3CDTF">2024-10-02T13:24:00Z</dcterms:created>
  <dcterms:modified xsi:type="dcterms:W3CDTF">2024-10-02T13:24:00Z</dcterms:modified>
</cp:coreProperties>
</file>