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rFonts w:ascii="Arial" w:cs="Arial" w:eastAsia="Arial" w:hAnsi="Arial"/>
          <w:b w:val="1"/>
          <w:sz w:val="28"/>
          <w:szCs w:val="28"/>
        </w:rPr>
      </w:pPr>
      <w:bookmarkStart w:colFirst="0" w:colLast="0" w:name="_heading=h.gjdgxs" w:id="0"/>
      <w:bookmarkEnd w:id="0"/>
      <w:r w:rsidDel="00000000" w:rsidR="00000000" w:rsidRPr="00000000">
        <w:rPr>
          <w:rFonts w:ascii="Arial" w:cs="Arial" w:eastAsia="Arial" w:hAnsi="Arial"/>
          <w:b w:val="1"/>
          <w:sz w:val="28"/>
          <w:szCs w:val="28"/>
          <w:rtl w:val="0"/>
        </w:rPr>
        <w:t xml:space="preserve">Declaration on honour on</w:t>
        <w:br w:type="textWrapping"/>
        <w:t xml:space="preserve">exclusion criteria and selection criteria</w:t>
      </w:r>
    </w:p>
    <w:p w:rsidR="00000000" w:rsidDel="00000000" w:rsidP="00000000" w:rsidRDefault="00000000" w:rsidRPr="00000000" w14:paraId="00000002">
      <w:pPr>
        <w:spacing w:after="280" w:befor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undersigned [</w:t>
      </w:r>
      <w:r w:rsidDel="00000000" w:rsidR="00000000" w:rsidRPr="00000000">
        <w:rPr>
          <w:rFonts w:ascii="Arial" w:cs="Arial" w:eastAsia="Arial" w:hAnsi="Arial"/>
          <w:i w:val="1"/>
          <w:sz w:val="22"/>
          <w:szCs w:val="22"/>
          <w:highlight w:val="yellow"/>
          <w:rtl w:val="0"/>
        </w:rPr>
        <w:t xml:space="preserve">insert name of the signatory of this form</w:t>
      </w:r>
      <w:r w:rsidDel="00000000" w:rsidR="00000000" w:rsidRPr="00000000">
        <w:rPr>
          <w:rFonts w:ascii="Arial" w:cs="Arial" w:eastAsia="Arial" w:hAnsi="Arial"/>
          <w:sz w:val="22"/>
          <w:szCs w:val="22"/>
          <w:rtl w:val="0"/>
        </w:rPr>
        <w:t xml:space="preserve">], representing:</w:t>
      </w:r>
    </w:p>
    <w:tbl>
      <w:tblPr>
        <w:tblStyle w:val="Table1"/>
        <w:tblW w:w="974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12" w:val="single"/>
        </w:tblBorders>
        <w:tblLayout w:type="fixed"/>
        <w:tblLook w:val="0400"/>
      </w:tblPr>
      <w:tblGrid>
        <w:gridCol w:w="3369"/>
        <w:gridCol w:w="6378"/>
        <w:tblGridChange w:id="0">
          <w:tblGrid>
            <w:gridCol w:w="3369"/>
            <w:gridCol w:w="6378"/>
          </w:tblGrid>
        </w:tblGridChange>
      </w:tblGrid>
      <w:tr>
        <w:trPr>
          <w:cantSplit w:val="0"/>
          <w:tblHeader w:val="0"/>
        </w:trPr>
        <w:tc>
          <w:tcPr>
            <w:shd w:fill="auto" w:val="clear"/>
          </w:tcPr>
          <w:p w:rsidR="00000000" w:rsidDel="00000000" w:rsidP="00000000" w:rsidRDefault="00000000" w:rsidRPr="00000000" w14:paraId="0000000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only for natural persons</w:t>
            </w:r>
            <w:r w:rsidDel="00000000" w:rsidR="00000000" w:rsidRPr="00000000">
              <w:rPr>
                <w:rFonts w:ascii="Arial" w:cs="Arial" w:eastAsia="Arial" w:hAnsi="Arial"/>
                <w:sz w:val="22"/>
                <w:szCs w:val="22"/>
                <w:rtl w:val="0"/>
              </w:rPr>
              <w:t xml:space="preserve">) himself or herself</w:t>
            </w:r>
          </w:p>
        </w:tc>
        <w:tc>
          <w:tcPr>
            <w:shd w:fill="auto" w:val="clear"/>
          </w:tcPr>
          <w:p w:rsidR="00000000" w:rsidDel="00000000" w:rsidP="00000000" w:rsidRDefault="00000000" w:rsidRPr="00000000" w14:paraId="0000000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only for legal persons</w:t>
            </w:r>
            <w:r w:rsidDel="00000000" w:rsidR="00000000" w:rsidRPr="00000000">
              <w:rPr>
                <w:rFonts w:ascii="Arial" w:cs="Arial" w:eastAsia="Arial" w:hAnsi="Arial"/>
                <w:sz w:val="22"/>
                <w:szCs w:val="22"/>
                <w:rtl w:val="0"/>
              </w:rPr>
              <w:t xml:space="preserve">) the following legal person: </w:t>
            </w:r>
          </w:p>
          <w:p w:rsidR="00000000" w:rsidDel="00000000" w:rsidP="00000000" w:rsidRDefault="00000000" w:rsidRPr="00000000" w14:paraId="00000005">
            <w:pPr>
              <w:jc w:val="both"/>
              <w:rPr>
                <w:rFonts w:ascii="Arial" w:cs="Arial" w:eastAsia="Arial" w:hAnsi="Arial"/>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ID or passport number: </w:t>
            </w:r>
          </w:p>
          <w:p w:rsidR="00000000" w:rsidDel="00000000" w:rsidP="00000000" w:rsidRDefault="00000000" w:rsidRPr="00000000" w14:paraId="0000000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person’)</w:t>
            </w:r>
          </w:p>
        </w:tc>
        <w:tc>
          <w:tcPr>
            <w:shd w:fill="auto" w:val="clear"/>
          </w:tcPr>
          <w:p w:rsidR="00000000" w:rsidDel="00000000" w:rsidP="00000000" w:rsidRDefault="00000000" w:rsidRPr="00000000" w14:paraId="00000009">
            <w:pPr>
              <w:rPr>
                <w:rFonts w:ascii="Arial" w:cs="Arial" w:eastAsia="Arial" w:hAnsi="Arial"/>
                <w:b w:val="1"/>
                <w:sz w:val="22"/>
                <w:szCs w:val="22"/>
              </w:rPr>
            </w:pPr>
            <w:r w:rsidDel="00000000" w:rsidR="00000000" w:rsidRPr="00000000">
              <w:rPr>
                <w:rFonts w:ascii="Arial" w:cs="Arial" w:eastAsia="Arial" w:hAnsi="Arial"/>
                <w:sz w:val="22"/>
                <w:szCs w:val="22"/>
                <w:rtl w:val="0"/>
              </w:rPr>
              <w:t xml:space="preserve">Full official name:</w:t>
            </w:r>
            <w:r w:rsidDel="00000000" w:rsidR="00000000" w:rsidRPr="00000000">
              <w:rPr>
                <w:rtl w:val="0"/>
              </w:rPr>
            </w:r>
          </w:p>
          <w:p w:rsidR="00000000" w:rsidDel="00000000" w:rsidP="00000000" w:rsidRDefault="00000000" w:rsidRPr="00000000" w14:paraId="0000000A">
            <w:pPr>
              <w:rPr>
                <w:rFonts w:ascii="Arial" w:cs="Arial" w:eastAsia="Arial" w:hAnsi="Arial"/>
                <w:sz w:val="22"/>
                <w:szCs w:val="22"/>
              </w:rPr>
            </w:pPr>
            <w:r w:rsidDel="00000000" w:rsidR="00000000" w:rsidRPr="00000000">
              <w:rPr>
                <w:rFonts w:ascii="Arial" w:cs="Arial" w:eastAsia="Arial" w:hAnsi="Arial"/>
                <w:sz w:val="22"/>
                <w:szCs w:val="22"/>
                <w:rtl w:val="0"/>
              </w:rPr>
              <w:t xml:space="preserve">Official legal form: </w:t>
            </w:r>
          </w:p>
          <w:p w:rsidR="00000000" w:rsidDel="00000000" w:rsidP="00000000" w:rsidRDefault="00000000" w:rsidRPr="00000000" w14:paraId="0000000B">
            <w:pPr>
              <w:rPr>
                <w:rFonts w:ascii="Arial" w:cs="Arial" w:eastAsia="Arial" w:hAnsi="Arial"/>
                <w:b w:val="1"/>
                <w:sz w:val="22"/>
                <w:szCs w:val="22"/>
              </w:rPr>
            </w:pPr>
            <w:r w:rsidDel="00000000" w:rsidR="00000000" w:rsidRPr="00000000">
              <w:rPr>
                <w:rFonts w:ascii="Arial" w:cs="Arial" w:eastAsia="Arial" w:hAnsi="Arial"/>
                <w:sz w:val="22"/>
                <w:szCs w:val="22"/>
                <w:rtl w:val="0"/>
              </w:rPr>
              <w:t xml:space="preserve">Statutory registration number</w:t>
            </w: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0C">
            <w:pPr>
              <w:rPr>
                <w:rFonts w:ascii="Arial" w:cs="Arial" w:eastAsia="Arial" w:hAnsi="Arial"/>
                <w:b w:val="1"/>
                <w:sz w:val="22"/>
                <w:szCs w:val="22"/>
              </w:rPr>
            </w:pPr>
            <w:r w:rsidDel="00000000" w:rsidR="00000000" w:rsidRPr="00000000">
              <w:rPr>
                <w:rFonts w:ascii="Arial" w:cs="Arial" w:eastAsia="Arial" w:hAnsi="Arial"/>
                <w:sz w:val="22"/>
                <w:szCs w:val="22"/>
                <w:rtl w:val="0"/>
              </w:rPr>
              <w:t xml:space="preserve">Full official address: </w:t>
            </w:r>
            <w:r w:rsidDel="00000000" w:rsidR="00000000" w:rsidRPr="00000000">
              <w:rPr>
                <w:rtl w:val="0"/>
              </w:rPr>
            </w:r>
          </w:p>
          <w:p w:rsidR="00000000" w:rsidDel="00000000" w:rsidP="00000000" w:rsidRDefault="00000000" w:rsidRPr="00000000" w14:paraId="0000000D">
            <w:pPr>
              <w:rPr>
                <w:rFonts w:ascii="Arial" w:cs="Arial" w:eastAsia="Arial" w:hAnsi="Arial"/>
                <w:sz w:val="22"/>
                <w:szCs w:val="22"/>
              </w:rPr>
            </w:pPr>
            <w:r w:rsidDel="00000000" w:rsidR="00000000" w:rsidRPr="00000000">
              <w:rPr>
                <w:rFonts w:ascii="Arial" w:cs="Arial" w:eastAsia="Arial" w:hAnsi="Arial"/>
                <w:sz w:val="22"/>
                <w:szCs w:val="22"/>
                <w:rtl w:val="0"/>
              </w:rPr>
              <w:t xml:space="preserve">VAT registration number: </w:t>
            </w:r>
          </w:p>
          <w:p w:rsidR="00000000" w:rsidDel="00000000" w:rsidP="00000000" w:rsidRDefault="00000000" w:rsidRPr="00000000" w14:paraId="0000000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rPr>
                <w:rFonts w:ascii="Arial" w:cs="Arial" w:eastAsia="Arial" w:hAnsi="Arial"/>
                <w:sz w:val="22"/>
                <w:szCs w:val="22"/>
              </w:rPr>
            </w:pPr>
            <w:r w:rsidDel="00000000" w:rsidR="00000000" w:rsidRPr="00000000">
              <w:rPr>
                <w:rFonts w:ascii="Arial" w:cs="Arial" w:eastAsia="Arial" w:hAnsi="Arial"/>
                <w:sz w:val="22"/>
                <w:szCs w:val="22"/>
                <w:rtl w:val="0"/>
              </w:rPr>
              <w:t xml:space="preserve">(‘the person’)</w:t>
            </w:r>
          </w:p>
        </w:tc>
      </w:tr>
    </w:tbl>
    <w:p w:rsidR="00000000" w:rsidDel="00000000" w:rsidP="00000000" w:rsidRDefault="00000000" w:rsidRPr="00000000" w14:paraId="00000010">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000000" w:rsidDel="00000000" w:rsidP="00000000" w:rsidRDefault="00000000" w:rsidRPr="00000000" w14:paraId="0000001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3">
      <w:pPr>
        <w:spacing w:after="280" w:befor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this case, the signatory declares that the person has already provided the same declaration on exclusion criteria for a previous procedure and confirms that there has been no change in its situation: </w:t>
      </w:r>
    </w:p>
    <w:tbl>
      <w:tblPr>
        <w:tblStyle w:val="Table2"/>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02"/>
        <w:gridCol w:w="6662"/>
        <w:tblGridChange w:id="0">
          <w:tblGrid>
            <w:gridCol w:w="2802"/>
            <w:gridCol w:w="6662"/>
          </w:tblGrid>
        </w:tblGridChange>
      </w:tblGrid>
      <w:tr>
        <w:trPr>
          <w:cantSplit w:val="0"/>
          <w:tblHeader w:val="0"/>
        </w:trPr>
        <w:tc>
          <w:tcPr>
            <w:shd w:fill="auto" w:val="clear"/>
          </w:tcPr>
          <w:p w:rsidR="00000000" w:rsidDel="00000000" w:rsidP="00000000" w:rsidRDefault="00000000" w:rsidRPr="00000000" w14:paraId="0000001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of the declaration</w:t>
            </w:r>
          </w:p>
        </w:tc>
        <w:tc>
          <w:tcPr>
            <w:shd w:fill="auto" w:val="clear"/>
          </w:tcPr>
          <w:p w:rsidR="00000000" w:rsidDel="00000000" w:rsidP="00000000" w:rsidRDefault="00000000" w:rsidRPr="00000000" w14:paraId="0000001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 reference to previous procedure</w:t>
            </w:r>
          </w:p>
        </w:tc>
      </w:tr>
      <w:tr>
        <w:trPr>
          <w:cantSplit w:val="0"/>
          <w:tblHeader w:val="0"/>
        </w:trPr>
        <w:tc>
          <w:tcPr>
            <w:shd w:fill="auto" w:val="clear"/>
          </w:tcPr>
          <w:p w:rsidR="00000000" w:rsidDel="00000000" w:rsidP="00000000" w:rsidRDefault="00000000" w:rsidRPr="00000000" w14:paraId="00000016">
            <w:pPr>
              <w:rPr>
                <w:rFonts w:ascii="Arial" w:cs="Arial" w:eastAsia="Arial" w:hAnsi="Arial"/>
                <w:sz w:val="22"/>
                <w:szCs w:val="22"/>
              </w:rPr>
            </w:pPr>
            <w:r w:rsidDel="00000000" w:rsidR="00000000" w:rsidRPr="00000000">
              <w:rPr>
                <w:rtl w:val="0"/>
              </w:rPr>
            </w:r>
          </w:p>
        </w:tc>
        <w:tc>
          <w:tcPr>
            <w:shd w:fill="auto" w:val="clear"/>
          </w:tcPr>
          <w:p w:rsidR="00000000" w:rsidDel="00000000" w:rsidP="00000000" w:rsidRDefault="00000000" w:rsidRPr="00000000" w14:paraId="00000017">
            <w:pP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1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9">
      <w:pPr>
        <w:pStyle w:val="Title"/>
        <w:rPr>
          <w:rFonts w:ascii="Arial" w:cs="Arial" w:eastAsia="Arial" w:hAnsi="Arial"/>
          <w:sz w:val="22"/>
          <w:szCs w:val="22"/>
        </w:rPr>
      </w:pPr>
      <w:r w:rsidDel="00000000" w:rsidR="00000000" w:rsidRPr="00000000">
        <w:rPr>
          <w:rFonts w:ascii="Arial" w:cs="Arial" w:eastAsia="Arial" w:hAnsi="Arial"/>
          <w:sz w:val="22"/>
          <w:szCs w:val="22"/>
          <w:rtl w:val="0"/>
        </w:rPr>
        <w:t xml:space="preserve">I – Situations of exclusion concerning the person</w:t>
      </w:r>
    </w:p>
    <w:p w:rsidR="00000000" w:rsidDel="00000000" w:rsidP="00000000" w:rsidRDefault="00000000" w:rsidRPr="00000000" w14:paraId="0000001A">
      <w:pPr>
        <w:rPr>
          <w:rFonts w:ascii="Arial" w:cs="Arial" w:eastAsia="Arial" w:hAnsi="Arial"/>
          <w:sz w:val="22"/>
          <w:szCs w:val="22"/>
        </w:rPr>
      </w:pPr>
      <w:r w:rsidDel="00000000" w:rsidR="00000000" w:rsidRPr="00000000">
        <w:rPr>
          <w:rtl w:val="0"/>
        </w:rPr>
      </w:r>
    </w:p>
    <w:tbl>
      <w:tblPr>
        <w:tblStyle w:val="Table3"/>
        <w:tblW w:w="975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145"/>
        <w:gridCol w:w="900"/>
        <w:gridCol w:w="705"/>
        <w:tblGridChange w:id="0">
          <w:tblGrid>
            <w:gridCol w:w="8145"/>
            <w:gridCol w:w="900"/>
            <w:gridCol w:w="705"/>
          </w:tblGrid>
        </w:tblGridChange>
      </w:tblGrid>
      <w:tr>
        <w:trPr>
          <w:cantSplit w:val="0"/>
          <w:tblHeader w:val="0"/>
        </w:trPr>
        <w:tc>
          <w:tcPr>
            <w:shd w:fill="auto" w:val="clear"/>
          </w:tcPr>
          <w:p w:rsidR="00000000" w:rsidDel="00000000" w:rsidP="00000000" w:rsidRDefault="00000000" w:rsidRPr="00000000" w14:paraId="0000001B">
            <w:pPr>
              <w:numPr>
                <w:ilvl w:val="0"/>
                <w:numId w:val="2"/>
              </w:numPr>
              <w:spacing w:after="40" w:before="40" w:lineRule="auto"/>
              <w:ind w:left="502"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declares that the person is in one of the following situations:</w:t>
            </w:r>
          </w:p>
        </w:tc>
        <w:tc>
          <w:tcPr>
            <w:shd w:fill="auto" w:val="clear"/>
          </w:tcPr>
          <w:p w:rsidR="00000000" w:rsidDel="00000000" w:rsidP="00000000" w:rsidRDefault="00000000" w:rsidRPr="00000000" w14:paraId="0000001C">
            <w:pPr>
              <w:spacing w:after="40" w:before="40" w:lineRule="auto"/>
              <w:ind w:left="142"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YES</w:t>
            </w:r>
          </w:p>
        </w:tc>
        <w:tc>
          <w:tcPr>
            <w:shd w:fill="auto" w:val="clear"/>
          </w:tcPr>
          <w:p w:rsidR="00000000" w:rsidDel="00000000" w:rsidP="00000000" w:rsidRDefault="00000000" w:rsidRPr="00000000" w14:paraId="0000001D">
            <w:pPr>
              <w:spacing w:after="40" w:before="40" w:lineRule="auto"/>
              <w:ind w:left="142"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w:t>
            </w:r>
          </w:p>
        </w:tc>
      </w:tr>
      <w:tr>
        <w:trPr>
          <w:cantSplit w:val="0"/>
          <w:tblHeader w:val="0"/>
        </w:trPr>
        <w:tc>
          <w:tcPr>
            <w:shd w:fill="auto" w:val="clear"/>
          </w:tcPr>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shd w:fill="auto" w:val="clear"/>
          </w:tcPr>
          <w:p w:rsidR="00000000" w:rsidDel="00000000" w:rsidP="00000000" w:rsidRDefault="00000000" w:rsidRPr="00000000" w14:paraId="0000001F">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20">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it has been established by a final judgement or a final administrative decision that the person is in breach of its obligations relating to the payment of taxes or social security contributions in accordance with the applicable law;</w:t>
            </w:r>
          </w:p>
        </w:tc>
        <w:tc>
          <w:tcPr>
            <w:shd w:fill="auto" w:val="clear"/>
          </w:tcPr>
          <w:p w:rsidR="00000000" w:rsidDel="00000000" w:rsidP="00000000" w:rsidRDefault="00000000" w:rsidRPr="00000000" w14:paraId="00000022">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23">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gridSpan w:val="2"/>
            <w:shd w:fill="auto" w:val="clear"/>
          </w:tcPr>
          <w:p w:rsidR="00000000" w:rsidDel="00000000" w:rsidP="00000000" w:rsidRDefault="00000000" w:rsidRPr="00000000" w14:paraId="00000025">
            <w:pPr>
              <w:spacing w:after="120" w:before="240" w:lineRule="auto"/>
              <w:jc w:val="both"/>
              <w:rPr>
                <w:rFonts w:ascii="Arial" w:cs="Arial" w:eastAsia="Arial" w:hAnsi="Arial"/>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u w:val="none"/>
                <w:shd w:fill="auto" w:val="clear"/>
                <w:vertAlign w:val="baseline"/>
              </w:rPr>
            </w:pPr>
            <w:bookmarkStart w:colFirst="0" w:colLast="0" w:name="_heading=h.1fob9te" w:id="1"/>
            <w:bookmarkEnd w:id="1"/>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 fraudulently or negligently misrepresenting information required for the verification of the absence of grounds for exclusion or the fulfilment of eligibility or selection criteria or in the performance of a contract or an agreement;</w:t>
            </w:r>
          </w:p>
        </w:tc>
        <w:tc>
          <w:tcPr>
            <w:shd w:fill="auto" w:val="clear"/>
          </w:tcPr>
          <w:p w:rsidR="00000000" w:rsidDel="00000000" w:rsidP="00000000" w:rsidRDefault="00000000" w:rsidRPr="00000000" w14:paraId="00000028">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29">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u w:val="none"/>
                <w:shd w:fill="auto" w:val="clear"/>
                <w:vertAlign w:val="baseline"/>
              </w:rPr>
            </w:pPr>
            <w:bookmarkStart w:colFirst="0" w:colLast="0" w:name="_heading=h.3znysh7" w:id="2"/>
            <w:bookmarkEnd w:id="2"/>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(ii) entering into agreement with other persons with the aim of distorting competition;</w:t>
            </w:r>
          </w:p>
        </w:tc>
        <w:tc>
          <w:tcPr>
            <w:shd w:fill="auto" w:val="clear"/>
          </w:tcPr>
          <w:p w:rsidR="00000000" w:rsidDel="00000000" w:rsidP="00000000" w:rsidRDefault="00000000" w:rsidRPr="00000000" w14:paraId="0000002B">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2C">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u w:val="none"/>
                <w:shd w:fill="auto" w:val="clear"/>
                <w:vertAlign w:val="baseline"/>
              </w:rPr>
            </w:pPr>
            <w:bookmarkStart w:colFirst="0" w:colLast="0" w:name="_heading=h.2et92p0" w:id="3"/>
            <w:bookmarkEnd w:id="3"/>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(iii) violating intellectual property rights;</w:t>
            </w:r>
          </w:p>
        </w:tc>
        <w:tc>
          <w:tcPr>
            <w:shd w:fill="auto" w:val="clear"/>
          </w:tcPr>
          <w:p w:rsidR="00000000" w:rsidDel="00000000" w:rsidP="00000000" w:rsidRDefault="00000000" w:rsidRPr="00000000" w14:paraId="0000002E">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2F">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u w:val="none"/>
                <w:shd w:fill="auto" w:val="clear"/>
                <w:vertAlign w:val="baseline"/>
              </w:rPr>
            </w:pPr>
            <w:bookmarkStart w:colFirst="0" w:colLast="0" w:name="_heading=h.tyjcwt" w:id="4"/>
            <w:bookmarkEnd w:id="4"/>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(iv) attempting to influence the decision-making process of the contracting authority during the award procedure;</w:t>
            </w:r>
          </w:p>
        </w:tc>
        <w:tc>
          <w:tcPr>
            <w:shd w:fill="auto" w:val="clear"/>
          </w:tcPr>
          <w:p w:rsidR="00000000" w:rsidDel="00000000" w:rsidP="00000000" w:rsidRDefault="00000000" w:rsidRPr="00000000" w14:paraId="00000031">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32">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u w:val="none"/>
                <w:shd w:fill="auto" w:val="clear"/>
                <w:vertAlign w:val="baseline"/>
              </w:rPr>
            </w:pPr>
            <w:bookmarkStart w:colFirst="0" w:colLast="0" w:name="_heading=h.3dy6vkm" w:id="5"/>
            <w:bookmarkEnd w:id="5"/>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(v) attempting to obtain confidential information that may confer upon it undue advantages in the award procedure</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 </w:t>
            </w:r>
            <w:r w:rsidDel="00000000" w:rsidR="00000000" w:rsidRPr="00000000">
              <w:rPr>
                <w:rtl w:val="0"/>
              </w:rPr>
            </w:r>
          </w:p>
        </w:tc>
        <w:tc>
          <w:tcPr>
            <w:shd w:fill="auto" w:val="clear"/>
          </w:tcPr>
          <w:p w:rsidR="00000000" w:rsidDel="00000000" w:rsidP="00000000" w:rsidRDefault="00000000" w:rsidRPr="00000000" w14:paraId="00000034">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35">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40" w:before="40" w:line="240" w:lineRule="auto"/>
              <w:ind w:left="357" w:right="0" w:hanging="357"/>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it has been established by a final judgement that the person is guilty of any of the following:</w:t>
            </w:r>
          </w:p>
        </w:tc>
        <w:tc>
          <w:tcPr>
            <w:gridSpan w:val="2"/>
            <w:shd w:fill="auto" w:val="clear"/>
          </w:tcPr>
          <w:p w:rsidR="00000000" w:rsidDel="00000000" w:rsidP="00000000" w:rsidRDefault="00000000" w:rsidRPr="00000000" w14:paraId="00000037">
            <w:pPr>
              <w:spacing w:after="120" w:before="240" w:lineRule="auto"/>
              <w:jc w:val="both"/>
              <w:rPr>
                <w:rFonts w:ascii="Arial" w:cs="Arial" w:eastAsia="Arial" w:hAnsi="Arial"/>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u w:val="none"/>
                <w:shd w:fill="auto" w:val="clear"/>
                <w:vertAlign w:val="baseline"/>
              </w:rPr>
            </w:pPr>
            <w:bookmarkStart w:colFirst="0" w:colLast="0" w:name="_heading=h.1t3h5sf" w:id="6"/>
            <w:bookmarkEnd w:id="6"/>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 fraud, within the meaning of Article 3 of Directive (EU) 2017/1371 and Article 1 of the Convention on the protection of the European Communities' financial interests, drawn up by the Council Act of 26 July 1995;</w:t>
            </w:r>
          </w:p>
        </w:tc>
        <w:tc>
          <w:tcPr>
            <w:shd w:fill="auto" w:val="clear"/>
          </w:tcPr>
          <w:p w:rsidR="00000000" w:rsidDel="00000000" w:rsidP="00000000" w:rsidRDefault="00000000" w:rsidRPr="00000000" w14:paraId="0000003A">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3B">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u w:val="none"/>
                <w:shd w:fill="auto" w:val="clear"/>
                <w:vertAlign w:val="baseline"/>
              </w:rPr>
            </w:pPr>
            <w:bookmarkStart w:colFirst="0" w:colLast="0" w:name="_heading=h.4d34og8" w:id="7"/>
            <w:bookmarkEnd w:id="7"/>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(ii) 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or conduct referred to in Article 2(1) of Council Framework Decision 2003/568/JHA, or corruption as defined in other applicable laws;</w:t>
            </w:r>
          </w:p>
        </w:tc>
        <w:tc>
          <w:tcPr>
            <w:shd w:fill="auto" w:val="clear"/>
          </w:tcPr>
          <w:p w:rsidR="00000000" w:rsidDel="00000000" w:rsidP="00000000" w:rsidRDefault="00000000" w:rsidRPr="00000000" w14:paraId="0000003D">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3E">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u w:val="none"/>
                <w:shd w:fill="auto" w:val="clear"/>
                <w:vertAlign w:val="baseline"/>
              </w:rPr>
            </w:pPr>
            <w:bookmarkStart w:colFirst="0" w:colLast="0" w:name="_heading=h.2s8eyo1" w:id="8"/>
            <w:bookmarkEnd w:id="8"/>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(iii) conduct related to a criminal organisation, as referred to in Article 2 of Council Framework Decision 2008/841/JHA;</w:t>
            </w:r>
          </w:p>
        </w:tc>
        <w:tc>
          <w:tcPr>
            <w:shd w:fill="auto" w:val="clear"/>
          </w:tcPr>
          <w:p w:rsidR="00000000" w:rsidDel="00000000" w:rsidP="00000000" w:rsidRDefault="00000000" w:rsidRPr="00000000" w14:paraId="00000040">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41">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u w:val="none"/>
                <w:shd w:fill="auto" w:val="clear"/>
                <w:vertAlign w:val="baseline"/>
              </w:rPr>
            </w:pPr>
            <w:bookmarkStart w:colFirst="0" w:colLast="0" w:name="_heading=h.17dp8vu" w:id="9"/>
            <w:bookmarkEnd w:id="9"/>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(iv) money laundering or terrorist financing, within the meaning of Article 1(3), (4) and (5) of Directive (EU) 2015/849 of the European Parliament and of the Council;</w:t>
            </w:r>
          </w:p>
        </w:tc>
        <w:tc>
          <w:tcPr>
            <w:shd w:fill="auto" w:val="clear"/>
          </w:tcPr>
          <w:p w:rsidR="00000000" w:rsidDel="00000000" w:rsidP="00000000" w:rsidRDefault="00000000" w:rsidRPr="00000000" w14:paraId="00000043">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44">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u w:val="none"/>
                <w:shd w:fill="auto" w:val="clear"/>
                <w:vertAlign w:val="baseline"/>
              </w:rPr>
            </w:pPr>
            <w:bookmarkStart w:colFirst="0" w:colLast="0" w:name="_heading=h.3rdcrjn" w:id="10"/>
            <w:bookmarkEnd w:id="10"/>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(v) 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shd w:fill="auto" w:val="clear"/>
          </w:tcPr>
          <w:p w:rsidR="00000000" w:rsidDel="00000000" w:rsidP="00000000" w:rsidRDefault="00000000" w:rsidRPr="00000000" w14:paraId="00000046">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47">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u w:val="none"/>
                <w:shd w:fill="auto" w:val="clear"/>
                <w:vertAlign w:val="baseline"/>
              </w:rPr>
            </w:pPr>
            <w:bookmarkStart w:colFirst="0" w:colLast="0" w:name="_heading=h.26in1rg" w:id="11"/>
            <w:bookmarkEnd w:id="11"/>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(vi) child labour or other offences concerning trafficking in human beings as referred to in Article 2 of Directive 2011/36/EU of the European Parliament and of the Council;</w:t>
            </w:r>
          </w:p>
        </w:tc>
        <w:tc>
          <w:tcPr>
            <w:shd w:fill="auto" w:val="clear"/>
          </w:tcPr>
          <w:p w:rsidR="00000000" w:rsidDel="00000000" w:rsidP="00000000" w:rsidRDefault="00000000" w:rsidRPr="00000000" w14:paraId="00000049">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4A">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shd w:fill="auto" w:val="clear"/>
          </w:tcPr>
          <w:p w:rsidR="00000000" w:rsidDel="00000000" w:rsidP="00000000" w:rsidRDefault="00000000" w:rsidRPr="00000000" w14:paraId="0000004C">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4D">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bookmarkStart w:colFirst="0" w:colLast="0" w:name="_heading=h.lnxbz9" w:id="12"/>
            <w:bookmarkEnd w:id="12"/>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it has been established by a final judgment or final administrative decision that the person has committed an irregularity within the meaning of Article 1(2) of Council Regulation (EC, Euratom) No 2988/95;</w:t>
            </w:r>
          </w:p>
        </w:tc>
        <w:tc>
          <w:tcPr>
            <w:shd w:fill="auto" w:val="clear"/>
          </w:tcPr>
          <w:p w:rsidR="00000000" w:rsidDel="00000000" w:rsidP="00000000" w:rsidRDefault="00000000" w:rsidRPr="00000000" w14:paraId="0000004F">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50">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shd w:fill="auto" w:val="clear"/>
          </w:tcPr>
          <w:p w:rsidR="00000000" w:rsidDel="00000000" w:rsidP="00000000" w:rsidRDefault="00000000" w:rsidRPr="00000000" w14:paraId="00000052">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53">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i w:val="1"/>
                <w:smallCaps w:val="0"/>
                <w:strike w:val="0"/>
                <w:color w:val="000000"/>
                <w:sz w:val="22"/>
                <w:szCs w:val="22"/>
                <w:u w:val="none"/>
                <w:shd w:fill="auto" w:val="clear"/>
                <w:vertAlign w:val="baseline"/>
                <w:rtl w:val="0"/>
              </w:rPr>
              <w:t xml:space="preserve">only for legal persons</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it has been established by a final judgment or final administrative decision that the person has been created with the intent provided for in point (g).</w:t>
            </w:r>
          </w:p>
        </w:tc>
        <w:tc>
          <w:tcPr>
            <w:shd w:fill="auto" w:val="clear"/>
          </w:tcPr>
          <w:p w:rsidR="00000000" w:rsidDel="00000000" w:rsidP="00000000" w:rsidRDefault="00000000" w:rsidRPr="00000000" w14:paraId="00000055">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56">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7">
            <w:pPr>
              <w:numPr>
                <w:ilvl w:val="0"/>
                <w:numId w:val="2"/>
              </w:numPr>
              <w:spacing w:after="40" w:before="40" w:lineRule="auto"/>
              <w:ind w:left="502"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declares that, for the situations referred to in points (1) (c) to (1) (h) above, in the absence of a final judgement or a final administrative decision, the person is</w:t>
            </w:r>
            <w:r w:rsidDel="00000000" w:rsidR="00000000" w:rsidRPr="00000000">
              <w:rPr>
                <w:rFonts w:ascii="Arial" w:cs="Arial" w:eastAsia="Arial" w:hAnsi="Arial"/>
                <w:color w:val="000000"/>
                <w:sz w:val="22"/>
                <w:szCs w:val="22"/>
                <w:vertAlign w:val="superscript"/>
              </w:rPr>
              <w:footnoteReference w:customMarkFollows="0" w:id="0"/>
            </w:r>
            <w:r w:rsidDel="00000000" w:rsidR="00000000" w:rsidRPr="00000000">
              <w:rPr>
                <w:rFonts w:ascii="Arial" w:cs="Arial" w:eastAsia="Arial" w:hAnsi="Arial"/>
                <w:color w:val="000000"/>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8">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YES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9">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B">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C">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E">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F">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subject to facts referred to in decisions of entities or persons being entrusted with EU budget implementation tasks;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1">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2">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ab/>
              <w:t xml:space="preserve"> subject to information transmitted by Member States implementing Union funds;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4">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5">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ab/>
              <w:t xml:space="preserve"> subject to decisions of the Commission relating to the infringement of Union competition law or of a national competent authority relating to the infringement of Union or national competition law;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7">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8">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40" w:before="40" w:line="240" w:lineRule="auto"/>
              <w:ind w:left="709" w:right="0" w:firstLine="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A">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B">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bl>
    <w:p w:rsidR="00000000" w:rsidDel="00000000" w:rsidP="00000000" w:rsidRDefault="00000000" w:rsidRPr="00000000" w14:paraId="0000006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pStyle w:val="Title"/>
        <w:jc w:val="both"/>
        <w:rPr>
          <w:rFonts w:ascii="Arial" w:cs="Arial" w:eastAsia="Arial" w:hAnsi="Arial"/>
          <w:smallCaps w:val="0"/>
          <w:sz w:val="22"/>
          <w:szCs w:val="22"/>
        </w:rPr>
      </w:pPr>
      <w:r w:rsidDel="00000000" w:rsidR="00000000" w:rsidRPr="00000000">
        <w:rPr>
          <w:rFonts w:ascii="Arial" w:cs="Arial" w:eastAsia="Arial" w:hAnsi="Arial"/>
          <w:sz w:val="22"/>
          <w:szCs w:val="22"/>
          <w:rtl w:val="0"/>
        </w:rPr>
        <w:t xml:space="preserve">II – Situations of exclusion concerning natural or legal persons with power of representation, decision-making or control over the legal person and beneficial owners</w:t>
      </w:r>
      <w:r w:rsidDel="00000000" w:rsidR="00000000" w:rsidRPr="00000000">
        <w:rPr>
          <w:rtl w:val="0"/>
        </w:rPr>
      </w:r>
    </w:p>
    <w:p w:rsidR="00000000" w:rsidDel="00000000" w:rsidP="00000000" w:rsidRDefault="00000000" w:rsidRPr="00000000" w14:paraId="0000006E">
      <w:pPr>
        <w:spacing w:after="240" w:before="120" w:lineRule="auto"/>
        <w:jc w:val="center"/>
        <w:rPr>
          <w:rFonts w:ascii="Arial" w:cs="Arial" w:eastAsia="Arial" w:hAnsi="Arial"/>
          <w:i w:val="1"/>
          <w:sz w:val="22"/>
          <w:szCs w:val="22"/>
        </w:rPr>
      </w:pPr>
      <w:r w:rsidDel="00000000" w:rsidR="00000000" w:rsidRPr="00000000">
        <w:rPr>
          <w:rFonts w:ascii="Arial" w:cs="Arial" w:eastAsia="Arial" w:hAnsi="Arial"/>
          <w:b w:val="1"/>
          <w:i w:val="1"/>
          <w:sz w:val="22"/>
          <w:szCs w:val="22"/>
          <w:u w:val="single"/>
          <w:rtl w:val="0"/>
        </w:rPr>
        <w:t xml:space="preserve">Not applicable to natural persons, Member States and local authorities</w:t>
      </w:r>
      <w:r w:rsidDel="00000000" w:rsidR="00000000" w:rsidRPr="00000000">
        <w:rPr>
          <w:rtl w:val="0"/>
        </w:rPr>
      </w:r>
    </w:p>
    <w:tbl>
      <w:tblPr>
        <w:tblStyle w:val="Table4"/>
        <w:tblW w:w="96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695"/>
        <w:gridCol w:w="720"/>
        <w:gridCol w:w="615"/>
        <w:gridCol w:w="630"/>
        <w:tblGridChange w:id="0">
          <w:tblGrid>
            <w:gridCol w:w="7695"/>
            <w:gridCol w:w="720"/>
            <w:gridCol w:w="615"/>
            <w:gridCol w:w="630"/>
          </w:tblGrid>
        </w:tblGridChange>
      </w:tblGrid>
      <w:tr>
        <w:trPr>
          <w:cantSplit w:val="0"/>
          <w:tblHeader w:val="0"/>
        </w:trPr>
        <w:tc>
          <w:tcPr>
            <w:shd w:fill="auto" w:val="clear"/>
            <w:vAlign w:val="center"/>
          </w:tcPr>
          <w:p w:rsidR="00000000" w:rsidDel="00000000" w:rsidP="00000000" w:rsidRDefault="00000000" w:rsidRPr="00000000" w14:paraId="0000006F">
            <w:pPr>
              <w:numPr>
                <w:ilvl w:val="0"/>
                <w:numId w:val="2"/>
              </w:numPr>
              <w:spacing w:after="40" w:before="40" w:lineRule="auto"/>
              <w:ind w:left="502"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shd w:fill="auto" w:val="clear"/>
          </w:tcPr>
          <w:p w:rsidR="00000000" w:rsidDel="00000000" w:rsidP="00000000" w:rsidRDefault="00000000" w:rsidRPr="00000000" w14:paraId="00000070">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YES</w:t>
            </w:r>
          </w:p>
        </w:tc>
        <w:tc>
          <w:tcPr>
            <w:shd w:fill="auto" w:val="clear"/>
          </w:tcPr>
          <w:p w:rsidR="00000000" w:rsidDel="00000000" w:rsidP="00000000" w:rsidRDefault="00000000" w:rsidRPr="00000000" w14:paraId="00000071">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w:t>
            </w:r>
          </w:p>
        </w:tc>
        <w:tc>
          <w:tcPr/>
          <w:p w:rsidR="00000000" w:rsidDel="00000000" w:rsidP="00000000" w:rsidRDefault="00000000" w:rsidRPr="00000000" w14:paraId="00000072">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w:t>
            </w:r>
          </w:p>
        </w:tc>
      </w:tr>
      <w:tr>
        <w:trPr>
          <w:cantSplit w:val="0"/>
          <w:tblHeader w:val="0"/>
        </w:trPr>
        <w:tc>
          <w:tcPr>
            <w:shd w:fill="auto" w:val="clear"/>
            <w:vAlign w:val="cente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Situation (1)(c) above (grave professional misconduct)</w:t>
            </w:r>
          </w:p>
        </w:tc>
        <w:tc>
          <w:tcPr>
            <w:shd w:fill="auto" w:val="clear"/>
            <w:vAlign w:val="center"/>
          </w:tcPr>
          <w:p w:rsidR="00000000" w:rsidDel="00000000" w:rsidP="00000000" w:rsidRDefault="00000000" w:rsidRPr="00000000" w14:paraId="00000074">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vAlign w:val="center"/>
          </w:tcPr>
          <w:p w:rsidR="00000000" w:rsidDel="00000000" w:rsidP="00000000" w:rsidRDefault="00000000" w:rsidRPr="00000000" w14:paraId="00000075">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76">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Situation (1)(d) above (fraud, corruption or other criminal offence)</w:t>
            </w:r>
          </w:p>
        </w:tc>
        <w:tc>
          <w:tcPr>
            <w:shd w:fill="auto" w:val="clear"/>
            <w:vAlign w:val="center"/>
          </w:tcPr>
          <w:p w:rsidR="00000000" w:rsidDel="00000000" w:rsidP="00000000" w:rsidRDefault="00000000" w:rsidRPr="00000000" w14:paraId="00000078">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vAlign w:val="center"/>
          </w:tcPr>
          <w:p w:rsidR="00000000" w:rsidDel="00000000" w:rsidP="00000000" w:rsidRDefault="00000000" w:rsidRPr="00000000" w14:paraId="00000079">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7A">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Situation (1)(e) above (significant deficiencies in performance of a contract )</w:t>
            </w:r>
          </w:p>
        </w:tc>
        <w:tc>
          <w:tcPr>
            <w:shd w:fill="auto" w:val="clear"/>
            <w:vAlign w:val="center"/>
          </w:tcPr>
          <w:p w:rsidR="00000000" w:rsidDel="00000000" w:rsidP="00000000" w:rsidRDefault="00000000" w:rsidRPr="00000000" w14:paraId="0000007C">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vAlign w:val="center"/>
          </w:tcPr>
          <w:p w:rsidR="00000000" w:rsidDel="00000000" w:rsidP="00000000" w:rsidRDefault="00000000" w:rsidRPr="00000000" w14:paraId="0000007D">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7E">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Situation (1)(f) above (irregularity)</w:t>
            </w:r>
          </w:p>
        </w:tc>
        <w:tc>
          <w:tcPr>
            <w:shd w:fill="auto" w:val="clear"/>
            <w:vAlign w:val="center"/>
          </w:tcPr>
          <w:p w:rsidR="00000000" w:rsidDel="00000000" w:rsidP="00000000" w:rsidRDefault="00000000" w:rsidRPr="00000000" w14:paraId="00000080">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vAlign w:val="center"/>
          </w:tcPr>
          <w:p w:rsidR="00000000" w:rsidDel="00000000" w:rsidP="00000000" w:rsidRDefault="00000000" w:rsidRPr="00000000" w14:paraId="00000081">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82">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Situation (1)(g) above (creation of an entity with the intent to circumvent legal obligations)</w:t>
            </w:r>
          </w:p>
        </w:tc>
        <w:tc>
          <w:tcPr>
            <w:shd w:fill="auto" w:val="clear"/>
            <w:vAlign w:val="center"/>
          </w:tcPr>
          <w:p w:rsidR="00000000" w:rsidDel="00000000" w:rsidP="00000000" w:rsidRDefault="00000000" w:rsidRPr="00000000" w14:paraId="00000084">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vAlign w:val="center"/>
          </w:tcPr>
          <w:p w:rsidR="00000000" w:rsidDel="00000000" w:rsidP="00000000" w:rsidRDefault="00000000" w:rsidRPr="00000000" w14:paraId="00000085">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86">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Situation (1)(h) above (person created with the intent to circumvent legal obligations)</w:t>
            </w:r>
          </w:p>
        </w:tc>
        <w:tc>
          <w:tcPr>
            <w:shd w:fill="auto" w:val="clear"/>
            <w:vAlign w:val="center"/>
          </w:tcPr>
          <w:p w:rsidR="00000000" w:rsidDel="00000000" w:rsidP="00000000" w:rsidRDefault="00000000" w:rsidRPr="00000000" w14:paraId="00000088">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vAlign w:val="center"/>
          </w:tcPr>
          <w:p w:rsidR="00000000" w:rsidDel="00000000" w:rsidP="00000000" w:rsidRDefault="00000000" w:rsidRPr="00000000" w14:paraId="00000089">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8A">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bl>
    <w:p w:rsidR="00000000" w:rsidDel="00000000" w:rsidP="00000000" w:rsidRDefault="00000000" w:rsidRPr="00000000" w14:paraId="0000008B">
      <w:pPr>
        <w:pStyle w:val="Title"/>
        <w:rPr>
          <w:rFonts w:ascii="Arial" w:cs="Arial" w:eastAsia="Arial" w:hAnsi="Arial"/>
          <w:sz w:val="22"/>
          <w:szCs w:val="22"/>
        </w:rPr>
      </w:pPr>
      <w:r w:rsidDel="00000000" w:rsidR="00000000" w:rsidRPr="00000000">
        <w:rPr>
          <w:rFonts w:ascii="Arial" w:cs="Arial" w:eastAsia="Arial" w:hAnsi="Arial"/>
          <w:sz w:val="22"/>
          <w:szCs w:val="22"/>
          <w:rtl w:val="0"/>
        </w:rPr>
        <w:t xml:space="preserve">III – Situations of exclusion concerning natural or legal persons assuming unlimited liability for the debts of the legal person</w:t>
      </w:r>
    </w:p>
    <w:tbl>
      <w:tblPr>
        <w:tblStyle w:val="Table5"/>
        <w:tblW w:w="96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10"/>
        <w:gridCol w:w="705"/>
        <w:gridCol w:w="615"/>
        <w:gridCol w:w="630"/>
        <w:tblGridChange w:id="0">
          <w:tblGrid>
            <w:gridCol w:w="7710"/>
            <w:gridCol w:w="705"/>
            <w:gridCol w:w="615"/>
            <w:gridCol w:w="630"/>
          </w:tblGrid>
        </w:tblGridChange>
      </w:tblGrid>
      <w:tr>
        <w:trPr>
          <w:cantSplit w:val="0"/>
          <w:tblHeader w:val="0"/>
        </w:trPr>
        <w:tc>
          <w:tcPr>
            <w:shd w:fill="auto" w:val="clear"/>
          </w:tcPr>
          <w:p w:rsidR="00000000" w:rsidDel="00000000" w:rsidP="00000000" w:rsidRDefault="00000000" w:rsidRPr="00000000" w14:paraId="0000008C">
            <w:pPr>
              <w:numPr>
                <w:ilvl w:val="0"/>
                <w:numId w:val="2"/>
              </w:numPr>
              <w:spacing w:after="40" w:before="40" w:lineRule="auto"/>
              <w:ind w:left="502" w:hanging="360"/>
              <w:jc w:val="both"/>
              <w:rPr>
                <w:sz w:val="22"/>
                <w:szCs w:val="22"/>
              </w:rPr>
            </w:pPr>
            <w:r w:rsidDel="00000000" w:rsidR="00000000" w:rsidRPr="00000000">
              <w:rPr>
                <w:rFonts w:ascii="Arial" w:cs="Arial" w:eastAsia="Arial" w:hAnsi="Arial"/>
                <w:sz w:val="22"/>
                <w:szCs w:val="22"/>
                <w:rtl w:val="0"/>
              </w:rPr>
              <w:t xml:space="preserve"> declares that a natural or legal person that assumes unlimited liability for the debts of the above-mentioned legal person is in one of the following situations [</w:t>
            </w:r>
            <w:r w:rsidDel="00000000" w:rsidR="00000000" w:rsidRPr="00000000">
              <w:rPr>
                <w:rFonts w:ascii="Arial" w:cs="Arial" w:eastAsia="Arial" w:hAnsi="Arial"/>
                <w:b w:val="1"/>
                <w:i w:val="1"/>
                <w:sz w:val="22"/>
                <w:szCs w:val="22"/>
                <w:u w:val="single"/>
                <w:rtl w:val="0"/>
              </w:rPr>
              <w:t xml:space="preserve">If yes, please indicate in annex to this declaration which situation and the name(s) of the concerned person(s) with a brief explanation</w:t>
            </w:r>
            <w:r w:rsidDel="00000000" w:rsidR="00000000" w:rsidRPr="00000000">
              <w:rPr>
                <w:rFonts w:ascii="Arial" w:cs="Arial" w:eastAsia="Arial" w:hAnsi="Arial"/>
                <w:sz w:val="22"/>
                <w:szCs w:val="22"/>
                <w:rtl w:val="0"/>
              </w:rPr>
              <w:t xml:space="preserve">]: </w:t>
            </w:r>
          </w:p>
        </w:tc>
        <w:tc>
          <w:tcPr>
            <w:shd w:fill="auto" w:val="clear"/>
          </w:tcPr>
          <w:p w:rsidR="00000000" w:rsidDel="00000000" w:rsidP="00000000" w:rsidRDefault="00000000" w:rsidRPr="00000000" w14:paraId="0000008D">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YES</w:t>
            </w:r>
          </w:p>
        </w:tc>
        <w:tc>
          <w:tcPr/>
          <w:p w:rsidR="00000000" w:rsidDel="00000000" w:rsidP="00000000" w:rsidRDefault="00000000" w:rsidRPr="00000000" w14:paraId="0000008E">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w:t>
            </w:r>
          </w:p>
        </w:tc>
        <w:tc>
          <w:tcPr>
            <w:shd w:fill="auto" w:val="clear"/>
          </w:tcPr>
          <w:p w:rsidR="00000000" w:rsidDel="00000000" w:rsidP="00000000" w:rsidRDefault="00000000" w:rsidRPr="00000000" w14:paraId="0000008F">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w:t>
            </w:r>
          </w:p>
        </w:tc>
      </w:tr>
      <w:tr>
        <w:trPr>
          <w:cantSplit w:val="0"/>
          <w:tblHeader w:val="0"/>
        </w:trPr>
        <w:tc>
          <w:tcPr>
            <w:shd w:fill="auto" w:val="clear"/>
            <w:vAlign w:val="cente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Situation (a) above (bankruptcy)</w:t>
            </w:r>
          </w:p>
        </w:tc>
        <w:tc>
          <w:tcPr>
            <w:shd w:fill="auto" w:val="clear"/>
            <w:vAlign w:val="center"/>
          </w:tcPr>
          <w:p w:rsidR="00000000" w:rsidDel="00000000" w:rsidP="00000000" w:rsidRDefault="00000000" w:rsidRPr="00000000" w14:paraId="00000091">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92">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vAlign w:val="center"/>
          </w:tcPr>
          <w:p w:rsidR="00000000" w:rsidDel="00000000" w:rsidP="00000000" w:rsidRDefault="00000000" w:rsidRPr="00000000" w14:paraId="00000093">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Situation (b) above (breach in payment of taxes or social security contributions)</w:t>
            </w:r>
          </w:p>
        </w:tc>
        <w:tc>
          <w:tcPr>
            <w:shd w:fill="auto" w:val="clear"/>
            <w:vAlign w:val="center"/>
          </w:tcPr>
          <w:p w:rsidR="00000000" w:rsidDel="00000000" w:rsidP="00000000" w:rsidRDefault="00000000" w:rsidRPr="00000000" w14:paraId="00000095">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96">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vAlign w:val="center"/>
          </w:tcPr>
          <w:p w:rsidR="00000000" w:rsidDel="00000000" w:rsidP="00000000" w:rsidRDefault="00000000" w:rsidRPr="00000000" w14:paraId="00000097">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bl>
    <w:p w:rsidR="00000000" w:rsidDel="00000000" w:rsidP="00000000" w:rsidRDefault="00000000" w:rsidRPr="00000000" w14:paraId="00000098">
      <w:pPr>
        <w:pStyle w:val="Title"/>
        <w:rPr>
          <w:rFonts w:ascii="Arial" w:cs="Arial" w:eastAsia="Arial" w:hAnsi="Arial"/>
          <w:sz w:val="22"/>
          <w:szCs w:val="22"/>
        </w:rPr>
      </w:pPr>
      <w:r w:rsidDel="00000000" w:rsidR="00000000" w:rsidRPr="00000000">
        <w:rPr>
          <w:rFonts w:ascii="Arial" w:cs="Arial" w:eastAsia="Arial" w:hAnsi="Arial"/>
          <w:sz w:val="22"/>
          <w:szCs w:val="22"/>
          <w:rtl w:val="0"/>
        </w:rPr>
        <w:t xml:space="preserve">IV –</w:t>
      </w:r>
      <w:r w:rsidDel="00000000" w:rsidR="00000000" w:rsidRPr="00000000">
        <w:rPr>
          <w:rFonts w:ascii="Arial" w:cs="Arial" w:eastAsia="Arial" w:hAnsi="Arial"/>
          <w:b w:val="0"/>
          <w:smallCaps w:val="0"/>
          <w:sz w:val="22"/>
          <w:szCs w:val="22"/>
          <w:rtl w:val="0"/>
        </w:rPr>
        <w:t xml:space="preserve"> </w:t>
      </w:r>
      <w:r w:rsidDel="00000000" w:rsidR="00000000" w:rsidRPr="00000000">
        <w:rPr>
          <w:rFonts w:ascii="Arial" w:cs="Arial" w:eastAsia="Arial" w:hAnsi="Arial"/>
          <w:sz w:val="22"/>
          <w:szCs w:val="22"/>
          <w:rtl w:val="0"/>
        </w:rPr>
        <w:t xml:space="preserve">Other Grounds for rejection from this procedure</w:t>
      </w:r>
    </w:p>
    <w:tbl>
      <w:tblPr>
        <w:tblStyle w:val="Table6"/>
        <w:tblW w:w="976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80"/>
        <w:gridCol w:w="720"/>
        <w:gridCol w:w="765"/>
        <w:tblGridChange w:id="0">
          <w:tblGrid>
            <w:gridCol w:w="8280"/>
            <w:gridCol w:w="720"/>
            <w:gridCol w:w="765"/>
          </w:tblGrid>
        </w:tblGridChange>
      </w:tblGrid>
      <w:tr>
        <w:trPr>
          <w:cantSplit w:val="0"/>
          <w:tblHeader w:val="0"/>
        </w:trPr>
        <w:tc>
          <w:tcPr>
            <w:shd w:fill="auto" w:val="clear"/>
          </w:tcPr>
          <w:p w:rsidR="00000000" w:rsidDel="00000000" w:rsidP="00000000" w:rsidRDefault="00000000" w:rsidRPr="00000000" w14:paraId="0000009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0" w:before="40" w:line="240" w:lineRule="auto"/>
              <w:ind w:left="502"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declares that the above-mentioned  person:</w:t>
            </w:r>
          </w:p>
        </w:tc>
        <w:tc>
          <w:tcPr>
            <w:shd w:fill="auto" w:val="clear"/>
          </w:tcPr>
          <w:p w:rsidR="00000000" w:rsidDel="00000000" w:rsidP="00000000" w:rsidRDefault="00000000" w:rsidRPr="00000000" w14:paraId="0000009A">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YES</w:t>
            </w:r>
          </w:p>
        </w:tc>
        <w:tc>
          <w:tcPr>
            <w:shd w:fill="auto" w:val="clear"/>
          </w:tcPr>
          <w:p w:rsidR="00000000" w:rsidDel="00000000" w:rsidP="00000000" w:rsidRDefault="00000000" w:rsidRPr="00000000" w14:paraId="0000009B">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w:t>
            </w:r>
          </w:p>
        </w:tc>
      </w:tr>
      <w:tr>
        <w:trPr>
          <w:cantSplit w:val="0"/>
          <w:tblHeader w:val="0"/>
        </w:trPr>
        <w:tc>
          <w:tcPr>
            <w:shd w:fill="auto" w:val="cle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36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shd w:fill="auto" w:val="clear"/>
          </w:tcPr>
          <w:p w:rsidR="00000000" w:rsidDel="00000000" w:rsidP="00000000" w:rsidRDefault="00000000" w:rsidRPr="00000000" w14:paraId="0000009D">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9E">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bl>
    <w:p w:rsidR="00000000" w:rsidDel="00000000" w:rsidP="00000000" w:rsidRDefault="00000000" w:rsidRPr="00000000" w14:paraId="0000009F">
      <w:pPr>
        <w:pStyle w:val="Title"/>
        <w:rPr>
          <w:rFonts w:ascii="Arial" w:cs="Arial" w:eastAsia="Arial" w:hAnsi="Arial"/>
          <w:sz w:val="22"/>
          <w:szCs w:val="22"/>
        </w:rPr>
      </w:pPr>
      <w:r w:rsidDel="00000000" w:rsidR="00000000" w:rsidRPr="00000000">
        <w:rPr>
          <w:rFonts w:ascii="Arial" w:cs="Arial" w:eastAsia="Arial" w:hAnsi="Arial"/>
          <w:sz w:val="22"/>
          <w:szCs w:val="22"/>
          <w:rtl w:val="0"/>
        </w:rPr>
        <w:t xml:space="preserve">V – Remedial measures</w:t>
      </w:r>
    </w:p>
    <w:p w:rsidR="00000000" w:rsidDel="00000000" w:rsidP="00000000" w:rsidRDefault="00000000" w:rsidRPr="00000000" w14:paraId="000000A0">
      <w:pPr>
        <w:spacing w:after="120" w:before="120"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If the person declares one of the </w:t>
      </w:r>
      <w:r w:rsidDel="00000000" w:rsidR="00000000" w:rsidRPr="00000000">
        <w:rPr>
          <w:rFonts w:ascii="Arial" w:cs="Arial" w:eastAsia="Arial" w:hAnsi="Arial"/>
          <w:color w:val="000000"/>
          <w:sz w:val="22"/>
          <w:szCs w:val="22"/>
          <w:rtl w:val="0"/>
        </w:rPr>
        <w:t xml:space="preserve">situations of exclusion listed above, it may indicate remedial measures it has taken to remedy the exclusion situation, in order to allow the authorising officer to determine whether such measures are sufficient to demonstrate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 This does not apply for situations referred in point (1)(d) of this declaration.</w:t>
      </w:r>
    </w:p>
    <w:p w:rsidR="00000000" w:rsidDel="00000000" w:rsidP="00000000" w:rsidRDefault="00000000" w:rsidRPr="00000000" w14:paraId="000000A1">
      <w:pPr>
        <w:pStyle w:val="Title"/>
        <w:rPr>
          <w:rFonts w:ascii="Arial" w:cs="Arial" w:eastAsia="Arial" w:hAnsi="Arial"/>
          <w:sz w:val="22"/>
          <w:szCs w:val="22"/>
        </w:rPr>
      </w:pPr>
      <w:r w:rsidDel="00000000" w:rsidR="00000000" w:rsidRPr="00000000">
        <w:rPr>
          <w:rFonts w:ascii="Arial" w:cs="Arial" w:eastAsia="Arial" w:hAnsi="Arial"/>
          <w:sz w:val="22"/>
          <w:szCs w:val="22"/>
          <w:rtl w:val="0"/>
        </w:rPr>
        <w:t xml:space="preserve">VI – Evidence upon request</w:t>
      </w:r>
    </w:p>
    <w:p w:rsidR="00000000" w:rsidDel="00000000" w:rsidP="00000000" w:rsidRDefault="00000000" w:rsidRPr="00000000" w14:paraId="000000A2">
      <w:pPr>
        <w:spacing w:after="120" w:before="120" w:lineRule="auto"/>
        <w:ind w:firstLine="1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rsidR="00000000" w:rsidDel="00000000" w:rsidP="00000000" w:rsidRDefault="00000000" w:rsidRPr="00000000" w14:paraId="000000A3">
      <w:pPr>
        <w:spacing w:after="120" w:before="120" w:lineRule="auto"/>
        <w:ind w:firstLine="1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284"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000000" w:rsidDel="00000000" w:rsidP="00000000" w:rsidRDefault="00000000" w:rsidRPr="00000000" w14:paraId="000000A5">
      <w:pPr>
        <w:tabs>
          <w:tab w:val="left" w:leader="none" w:pos="-480"/>
          <w:tab w:val="left" w:leader="none" w:pos="-142"/>
          <w:tab w:val="left" w:leader="none" w:pos="426"/>
          <w:tab w:val="left" w:leader="none" w:pos="4680"/>
          <w:tab w:val="left" w:leader="none" w:pos="8400"/>
        </w:tabs>
        <w:spacing w:after="280" w:before="280" w:lineRule="auto"/>
        <w:ind w:left="284"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000000" w:rsidDel="00000000" w:rsidP="00000000" w:rsidRDefault="00000000" w:rsidRPr="00000000" w14:paraId="000000A6">
      <w:pPr>
        <w:spacing w:after="280" w:befor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000000" w:rsidDel="00000000" w:rsidP="00000000" w:rsidRDefault="00000000" w:rsidRPr="00000000" w14:paraId="000000A7">
      <w:pPr>
        <w:spacing w:after="280" w:befor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signatory declares that the person has already provided the documentary evidence for a previous procedure and confirms that there has been no change in its situation: </w:t>
      </w:r>
    </w:p>
    <w:tbl>
      <w:tblPr>
        <w:tblStyle w:val="Table7"/>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0A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Document</w:t>
            </w:r>
          </w:p>
        </w:tc>
        <w:tc>
          <w:tcPr>
            <w:shd w:fill="auto" w:val="clear"/>
          </w:tcPr>
          <w:p w:rsidR="00000000" w:rsidDel="00000000" w:rsidP="00000000" w:rsidRDefault="00000000" w:rsidRPr="00000000" w14:paraId="000000A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 reference to previous procedure</w:t>
            </w:r>
          </w:p>
        </w:tc>
      </w:tr>
      <w:tr>
        <w:trPr>
          <w:cantSplit w:val="0"/>
          <w:tblHeader w:val="0"/>
        </w:trPr>
        <w:tc>
          <w:tcPr>
            <w:shd w:fill="auto" w:val="clear"/>
          </w:tcPr>
          <w:p w:rsidR="00000000" w:rsidDel="00000000" w:rsidP="00000000" w:rsidRDefault="00000000" w:rsidRPr="00000000" w14:paraId="000000AA">
            <w:pPr>
              <w:rPr>
                <w:rFonts w:ascii="Arial" w:cs="Arial" w:eastAsia="Arial" w:hAnsi="Arial"/>
                <w:sz w:val="22"/>
                <w:szCs w:val="22"/>
                <w:highlight w:val="yellow"/>
              </w:rPr>
            </w:pPr>
            <w:r w:rsidDel="00000000" w:rsidR="00000000" w:rsidRPr="00000000">
              <w:rPr>
                <w:rFonts w:ascii="Arial" w:cs="Arial" w:eastAsia="Arial" w:hAnsi="Arial"/>
                <w:i w:val="1"/>
                <w:sz w:val="22"/>
                <w:szCs w:val="22"/>
                <w:highlight w:val="yellow"/>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0AB">
            <w:pP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AC">
      <w:pPr>
        <w:spacing w:after="280" w:befor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person is not required to submit the evidence if it can be accessed on a national database free of charge. </w:t>
      </w:r>
    </w:p>
    <w:p w:rsidR="00000000" w:rsidDel="00000000" w:rsidP="00000000" w:rsidRDefault="00000000" w:rsidRPr="00000000" w14:paraId="000000AD">
      <w:pPr>
        <w:spacing w:after="280" w:befor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signatory declares that the following internet address of the database/identification data provide access to the evidence required.</w:t>
      </w:r>
    </w:p>
    <w:tbl>
      <w:tblPr>
        <w:tblStyle w:val="Table8"/>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0AE">
            <w:pPr>
              <w:jc w:val="center"/>
              <w:rPr>
                <w:rFonts w:ascii="Arial" w:cs="Arial" w:eastAsia="Arial" w:hAnsi="Arial"/>
                <w:b w:val="1"/>
                <w:sz w:val="22"/>
                <w:szCs w:val="22"/>
              </w:rPr>
            </w:pPr>
            <w:r w:rsidDel="00000000" w:rsidR="00000000" w:rsidRPr="00000000">
              <w:rPr>
                <w:rFonts w:ascii="Arial" w:cs="Arial" w:eastAsia="Arial" w:hAnsi="Arial"/>
                <w:sz w:val="22"/>
                <w:szCs w:val="22"/>
                <w:rtl w:val="0"/>
              </w:rPr>
              <w:t xml:space="preserve">Internet address of the database</w:t>
            </w:r>
            <w:r w:rsidDel="00000000" w:rsidR="00000000" w:rsidRPr="00000000">
              <w:rPr>
                <w:rtl w:val="0"/>
              </w:rPr>
            </w:r>
          </w:p>
        </w:tc>
        <w:tc>
          <w:tcPr>
            <w:shd w:fill="auto" w:val="clear"/>
          </w:tcPr>
          <w:p w:rsidR="00000000" w:rsidDel="00000000" w:rsidP="00000000" w:rsidRDefault="00000000" w:rsidRPr="00000000" w14:paraId="000000AF">
            <w:pPr>
              <w:jc w:val="center"/>
              <w:rPr>
                <w:rFonts w:ascii="Arial" w:cs="Arial" w:eastAsia="Arial" w:hAnsi="Arial"/>
                <w:b w:val="1"/>
                <w:sz w:val="22"/>
                <w:szCs w:val="22"/>
              </w:rPr>
            </w:pPr>
            <w:r w:rsidDel="00000000" w:rsidR="00000000" w:rsidRPr="00000000">
              <w:rPr>
                <w:rFonts w:ascii="Arial" w:cs="Arial" w:eastAsia="Arial" w:hAnsi="Arial"/>
                <w:sz w:val="22"/>
                <w:szCs w:val="22"/>
                <w:rtl w:val="0"/>
              </w:rPr>
              <w:t xml:space="preserve">Identification data of the document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0">
            <w:pPr>
              <w:rPr>
                <w:rFonts w:ascii="Arial" w:cs="Arial" w:eastAsia="Arial" w:hAnsi="Arial"/>
                <w:sz w:val="22"/>
                <w:szCs w:val="22"/>
                <w:highlight w:val="yellow"/>
              </w:rPr>
            </w:pPr>
            <w:r w:rsidDel="00000000" w:rsidR="00000000" w:rsidRPr="00000000">
              <w:rPr>
                <w:rFonts w:ascii="Arial" w:cs="Arial" w:eastAsia="Arial" w:hAnsi="Arial"/>
                <w:i w:val="1"/>
                <w:sz w:val="22"/>
                <w:szCs w:val="22"/>
                <w:highlight w:val="yellow"/>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0B1">
            <w:pP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B2">
      <w:pPr>
        <w:pStyle w:val="Title"/>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3">
      <w:pPr>
        <w:pStyle w:val="Title"/>
        <w:rPr>
          <w:rFonts w:ascii="Arial" w:cs="Arial" w:eastAsia="Arial" w:hAnsi="Arial"/>
          <w:i w:val="1"/>
          <w:sz w:val="22"/>
          <w:szCs w:val="22"/>
        </w:rPr>
      </w:pPr>
      <w:r w:rsidDel="00000000" w:rsidR="00000000" w:rsidRPr="00000000">
        <w:rPr>
          <w:rFonts w:ascii="Arial" w:cs="Arial" w:eastAsia="Arial" w:hAnsi="Arial"/>
          <w:sz w:val="22"/>
          <w:szCs w:val="22"/>
          <w:rtl w:val="0"/>
        </w:rPr>
        <w:t xml:space="preserve">VII – Selection criteria</w:t>
      </w:r>
      <w:r w:rsidDel="00000000" w:rsidR="00000000" w:rsidRPr="00000000">
        <w:rPr>
          <w:rFonts w:ascii="Arial" w:cs="Arial" w:eastAsia="Arial" w:hAnsi="Arial"/>
          <w:i w:val="1"/>
          <w:sz w:val="22"/>
          <w:szCs w:val="22"/>
          <w:rtl w:val="0"/>
        </w:rPr>
        <w:t xml:space="preserve"> </w:t>
      </w:r>
    </w:p>
    <w:p w:rsidR="00000000" w:rsidDel="00000000" w:rsidP="00000000" w:rsidRDefault="00000000" w:rsidRPr="00000000" w14:paraId="000000B4">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Selection criteria applicable to</w:t>
      </w:r>
      <w:r w:rsidDel="00000000" w:rsidR="00000000" w:rsidRPr="00000000">
        <w:rPr>
          <w:rFonts w:ascii="Arial" w:cs="Arial" w:eastAsia="Arial" w:hAnsi="Arial"/>
          <w:b w:val="1"/>
          <w:i w:val="1"/>
          <w:sz w:val="22"/>
          <w:szCs w:val="22"/>
          <w:u w:val="single"/>
          <w:rtl w:val="0"/>
        </w:rPr>
        <w:t xml:space="preserve"> </w:t>
      </w:r>
      <w:r w:rsidDel="00000000" w:rsidR="00000000" w:rsidRPr="00000000">
        <w:rPr>
          <w:rFonts w:ascii="Arial" w:cs="Arial" w:eastAsia="Arial" w:hAnsi="Arial"/>
          <w:b w:val="1"/>
          <w:sz w:val="22"/>
          <w:szCs w:val="22"/>
          <w:u w:val="single"/>
          <w:rtl w:val="0"/>
        </w:rPr>
        <w:t xml:space="preserve">all consortium members/subcontractors/capacity providing entities</w:t>
      </w:r>
      <w:r w:rsidDel="00000000" w:rsidR="00000000" w:rsidRPr="00000000">
        <w:rPr>
          <w:rtl w:val="0"/>
        </w:rPr>
      </w:r>
    </w:p>
    <w:p w:rsidR="00000000" w:rsidDel="00000000" w:rsidP="00000000" w:rsidRDefault="00000000" w:rsidRPr="00000000" w14:paraId="000000B5">
      <w:pPr>
        <w:jc w:val="both"/>
        <w:rPr>
          <w:rFonts w:ascii="Arial" w:cs="Arial" w:eastAsia="Arial" w:hAnsi="Arial"/>
          <w:i w:val="1"/>
          <w:sz w:val="22"/>
          <w:szCs w:val="22"/>
        </w:rPr>
      </w:pPr>
      <w:r w:rsidDel="00000000" w:rsidR="00000000" w:rsidRPr="00000000">
        <w:rPr>
          <w:rtl w:val="0"/>
        </w:rPr>
      </w:r>
    </w:p>
    <w:tbl>
      <w:tblPr>
        <w:tblStyle w:val="Table9"/>
        <w:tblW w:w="928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44"/>
        <w:gridCol w:w="704"/>
        <w:gridCol w:w="608"/>
        <w:gridCol w:w="630"/>
        <w:tblGridChange w:id="0">
          <w:tblGrid>
            <w:gridCol w:w="7344"/>
            <w:gridCol w:w="704"/>
            <w:gridCol w:w="608"/>
            <w:gridCol w:w="630"/>
          </w:tblGrid>
        </w:tblGridChange>
      </w:tblGrid>
      <w:tr>
        <w:trPr>
          <w:cantSplit w:val="0"/>
          <w:tblHeader w:val="0"/>
        </w:trPr>
        <w:tc>
          <w:tcPr>
            <w:shd w:fill="auto" w:val="clear"/>
          </w:tcPr>
          <w:p w:rsidR="00000000" w:rsidDel="00000000" w:rsidP="00000000" w:rsidRDefault="00000000" w:rsidRPr="00000000" w14:paraId="000000B6">
            <w:pPr>
              <w:numPr>
                <w:ilvl w:val="0"/>
                <w:numId w:val="5"/>
              </w:numPr>
              <w:spacing w:after="120" w:before="120" w:lineRule="auto"/>
              <w:ind w:left="502"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declares that the above-mentioned person complies with the selection criteria applicable to it individually as provided in the tender documents:</w:t>
            </w:r>
          </w:p>
        </w:tc>
        <w:tc>
          <w:tcPr>
            <w:shd w:fill="auto" w:val="clear"/>
          </w:tcPr>
          <w:p w:rsidR="00000000" w:rsidDel="00000000" w:rsidP="00000000" w:rsidRDefault="00000000" w:rsidRPr="00000000" w14:paraId="000000B7">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YES</w:t>
            </w:r>
          </w:p>
        </w:tc>
        <w:tc>
          <w:tcPr>
            <w:shd w:fill="auto" w:val="clear"/>
          </w:tcPr>
          <w:p w:rsidR="00000000" w:rsidDel="00000000" w:rsidP="00000000" w:rsidRDefault="00000000" w:rsidRPr="00000000" w14:paraId="000000B8">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w:t>
            </w:r>
          </w:p>
        </w:tc>
        <w:tc>
          <w:tcPr>
            <w:shd w:fill="auto" w:val="clear"/>
          </w:tcPr>
          <w:p w:rsidR="00000000" w:rsidDel="00000000" w:rsidP="00000000" w:rsidRDefault="00000000" w:rsidRPr="00000000" w14:paraId="000000B9">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w:t>
            </w:r>
          </w:p>
        </w:tc>
      </w:tr>
      <w:tr>
        <w:trPr>
          <w:cantSplit w:val="0"/>
          <w:tblHeader w:val="0"/>
        </w:trPr>
        <w:tc>
          <w:tcPr>
            <w:shd w:fill="auto" w:val="clear"/>
          </w:tcPr>
          <w:p w:rsidR="00000000" w:rsidDel="00000000" w:rsidP="00000000" w:rsidRDefault="00000000" w:rsidRPr="00000000" w14:paraId="000000B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It has the legal and regulatory capacity to pursue the professional activity needed for performing the contract as</w:t>
            </w:r>
            <w:r w:rsidDel="00000000" w:rsidR="00000000" w:rsidRPr="00000000">
              <w:rPr>
                <w:rFonts w:ascii="Arial" w:cs="Arial" w:eastAsia="Arial" w:hAnsi="Arial"/>
                <w:sz w:val="22"/>
                <w:szCs w:val="22"/>
                <w:rtl w:val="0"/>
              </w:rPr>
              <w:t xml:space="preserve"> indicated in the tender dossier;</w:t>
            </w:r>
            <w:r w:rsidDel="00000000" w:rsidR="00000000" w:rsidRPr="00000000">
              <w:rPr>
                <w:rtl w:val="0"/>
              </w:rPr>
            </w:r>
          </w:p>
        </w:tc>
        <w:tc>
          <w:tcPr>
            <w:shd w:fill="auto" w:val="clear"/>
          </w:tcPr>
          <w:p w:rsidR="00000000" w:rsidDel="00000000" w:rsidP="00000000" w:rsidRDefault="00000000" w:rsidRPr="00000000" w14:paraId="000000BB">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BC">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BD">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B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It </w:t>
            </w:r>
            <w:r w:rsidDel="00000000" w:rsidR="00000000" w:rsidRPr="00000000">
              <w:rPr>
                <w:rFonts w:ascii="Arial" w:cs="Arial" w:eastAsia="Arial" w:hAnsi="Arial"/>
                <w:sz w:val="22"/>
                <w:szCs w:val="22"/>
                <w:rtl w:val="0"/>
              </w:rPr>
              <w:t xml:space="preserve">fulfils</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the applicable economic and financial criteria indicated in</w:t>
            </w:r>
            <w:r w:rsidDel="00000000" w:rsidR="00000000" w:rsidRPr="00000000">
              <w:rPr>
                <w:rFonts w:ascii="Arial" w:cs="Arial" w:eastAsia="Arial" w:hAnsi="Arial"/>
                <w:sz w:val="22"/>
                <w:szCs w:val="22"/>
                <w:rtl w:val="0"/>
              </w:rPr>
              <w:t xml:space="preserve"> the tender dossier;</w:t>
            </w:r>
            <w:r w:rsidDel="00000000" w:rsidR="00000000" w:rsidRPr="00000000">
              <w:rPr>
                <w:rtl w:val="0"/>
              </w:rPr>
            </w:r>
          </w:p>
        </w:tc>
        <w:tc>
          <w:tcPr>
            <w:shd w:fill="auto" w:val="clear"/>
          </w:tcPr>
          <w:p w:rsidR="00000000" w:rsidDel="00000000" w:rsidP="00000000" w:rsidRDefault="00000000" w:rsidRPr="00000000" w14:paraId="000000BF">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C0">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C1">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C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It </w:t>
            </w:r>
            <w:r w:rsidDel="00000000" w:rsidR="00000000" w:rsidRPr="00000000">
              <w:rPr>
                <w:rFonts w:ascii="Arial" w:cs="Arial" w:eastAsia="Arial" w:hAnsi="Arial"/>
                <w:sz w:val="22"/>
                <w:szCs w:val="22"/>
                <w:rtl w:val="0"/>
              </w:rPr>
              <w:t xml:space="preserve">fulfils</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the applicable technical criteria indicated</w:t>
            </w:r>
            <w:r w:rsidDel="00000000" w:rsidR="00000000" w:rsidRPr="00000000">
              <w:rPr>
                <w:rFonts w:ascii="Arial" w:cs="Arial" w:eastAsia="Arial" w:hAnsi="Arial"/>
                <w:sz w:val="22"/>
                <w:szCs w:val="22"/>
                <w:rtl w:val="0"/>
              </w:rPr>
              <w:t xml:space="preserve"> in the tender dossier;</w:t>
            </w:r>
            <w:r w:rsidDel="00000000" w:rsidR="00000000" w:rsidRPr="00000000">
              <w:rPr>
                <w:rtl w:val="0"/>
              </w:rPr>
            </w:r>
          </w:p>
        </w:tc>
        <w:tc>
          <w:tcPr>
            <w:shd w:fill="auto" w:val="clear"/>
          </w:tcPr>
          <w:p w:rsidR="00000000" w:rsidDel="00000000" w:rsidP="00000000" w:rsidRDefault="00000000" w:rsidRPr="00000000" w14:paraId="000000C3">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C4">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C5">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C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It </w:t>
            </w:r>
            <w:r w:rsidDel="00000000" w:rsidR="00000000" w:rsidRPr="00000000">
              <w:rPr>
                <w:rFonts w:ascii="Arial" w:cs="Arial" w:eastAsia="Arial" w:hAnsi="Arial"/>
                <w:sz w:val="22"/>
                <w:szCs w:val="22"/>
                <w:rtl w:val="0"/>
              </w:rPr>
              <w:t xml:space="preserve">fulfils</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the applicable professional criteria indicated in </w:t>
            </w:r>
            <w:r w:rsidDel="00000000" w:rsidR="00000000" w:rsidRPr="00000000">
              <w:rPr>
                <w:rFonts w:ascii="Arial" w:cs="Arial" w:eastAsia="Arial" w:hAnsi="Arial"/>
                <w:sz w:val="22"/>
                <w:szCs w:val="22"/>
                <w:rtl w:val="0"/>
              </w:rPr>
              <w:t xml:space="preserve">the tender dossier;</w:t>
            </w:r>
            <w:r w:rsidDel="00000000" w:rsidR="00000000" w:rsidRPr="00000000">
              <w:rPr>
                <w:rtl w:val="0"/>
              </w:rPr>
            </w:r>
          </w:p>
        </w:tc>
        <w:tc>
          <w:tcPr>
            <w:shd w:fill="auto" w:val="clear"/>
          </w:tcPr>
          <w:p w:rsidR="00000000" w:rsidDel="00000000" w:rsidP="00000000" w:rsidRDefault="00000000" w:rsidRPr="00000000" w14:paraId="000000C7">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C8">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C9">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C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is not subject to conflicting interests which may negatively affect the contract performance.</w:t>
            </w:r>
          </w:p>
        </w:tc>
        <w:tc>
          <w:tcPr>
            <w:shd w:fill="auto" w:val="clear"/>
          </w:tcPr>
          <w:p w:rsidR="00000000" w:rsidDel="00000000" w:rsidP="00000000" w:rsidRDefault="00000000" w:rsidRPr="00000000" w14:paraId="000000CB">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shd w:fill="auto" w:val="clear"/>
          </w:tcPr>
          <w:p w:rsidR="00000000" w:rsidDel="00000000" w:rsidP="00000000" w:rsidRDefault="00000000" w:rsidRPr="00000000" w14:paraId="000000CC">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CD">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bl>
    <w:p w:rsidR="00000000" w:rsidDel="00000000" w:rsidP="00000000" w:rsidRDefault="00000000" w:rsidRPr="00000000" w14:paraId="000000CE">
      <w:pPr>
        <w:rPr>
          <w:rFonts w:ascii="Arial" w:cs="Arial" w:eastAsia="Arial" w:hAnsi="Arial"/>
          <w:b w:val="1"/>
          <w:i w:val="1"/>
          <w:color w:val="0070c0"/>
          <w:sz w:val="22"/>
          <w:szCs w:val="22"/>
        </w:rPr>
      </w:pPr>
      <w:r w:rsidDel="00000000" w:rsidR="00000000" w:rsidRPr="00000000">
        <w:rPr>
          <w:rtl w:val="0"/>
        </w:rPr>
      </w:r>
    </w:p>
    <w:p w:rsidR="00000000" w:rsidDel="00000000" w:rsidP="00000000" w:rsidRDefault="00000000" w:rsidRPr="00000000" w14:paraId="000000CF">
      <w:pPr>
        <w:rPr>
          <w:rFonts w:ascii="Arial" w:cs="Arial" w:eastAsia="Arial" w:hAnsi="Arial"/>
          <w:b w:val="1"/>
          <w:i w:val="1"/>
          <w:color w:val="0070c0"/>
          <w:sz w:val="22"/>
          <w:szCs w:val="22"/>
        </w:rPr>
      </w:pPr>
      <w:r w:rsidDel="00000000" w:rsidR="00000000" w:rsidRPr="00000000">
        <w:rPr>
          <w:rFonts w:ascii="Arial" w:cs="Arial" w:eastAsia="Arial" w:hAnsi="Arial"/>
          <w:b w:val="1"/>
          <w:i w:val="1"/>
          <w:color w:val="0070c0"/>
          <w:sz w:val="22"/>
          <w:szCs w:val="22"/>
          <w:rtl w:val="0"/>
        </w:rPr>
        <w:t xml:space="preserve">Please adapt the table above to the criteria indicated in the tender documents (i.e. insert extra rows for each criterion or delete irrelevant rows).</w:t>
      </w:r>
    </w:p>
    <w:p w:rsidR="00000000" w:rsidDel="00000000" w:rsidP="00000000" w:rsidRDefault="00000000" w:rsidRPr="00000000" w14:paraId="000000D0">
      <w:pPr>
        <w:rPr>
          <w:rFonts w:ascii="Arial" w:cs="Arial" w:eastAsia="Arial" w:hAnsi="Arial"/>
          <w:b w:val="1"/>
          <w:i w:val="1"/>
          <w:color w:val="0070c0"/>
          <w:sz w:val="22"/>
          <w:szCs w:val="22"/>
        </w:rPr>
      </w:pPr>
      <w:r w:rsidDel="00000000" w:rsidR="00000000" w:rsidRPr="00000000">
        <w:rPr>
          <w:rtl w:val="0"/>
        </w:rPr>
      </w:r>
    </w:p>
    <w:p w:rsidR="00000000" w:rsidDel="00000000" w:rsidP="00000000" w:rsidRDefault="00000000" w:rsidRPr="00000000" w14:paraId="000000D1">
      <w:pPr>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Selection criteria applicable to the tenderer as a whole-consolidated assessment </w:t>
      </w:r>
    </w:p>
    <w:p w:rsidR="00000000" w:rsidDel="00000000" w:rsidP="00000000" w:rsidRDefault="00000000" w:rsidRPr="00000000" w14:paraId="000000D2">
      <w:pPr>
        <w:rPr>
          <w:rFonts w:ascii="Arial" w:cs="Arial" w:eastAsia="Arial" w:hAnsi="Arial"/>
          <w:b w:val="1"/>
          <w:sz w:val="22"/>
          <w:szCs w:val="22"/>
        </w:rPr>
      </w:pPr>
      <w:r w:rsidDel="00000000" w:rsidR="00000000" w:rsidRPr="00000000">
        <w:rPr>
          <w:rFonts w:ascii="Arial" w:cs="Arial" w:eastAsia="Arial" w:hAnsi="Arial"/>
          <w:b w:val="1"/>
          <w:i w:val="1"/>
          <w:sz w:val="22"/>
          <w:szCs w:val="22"/>
          <w:rtl w:val="0"/>
        </w:rPr>
        <w:t xml:space="preserve">(to be filled ONLY by the sole tenderer or the leader in case of consortium)</w:t>
      </w:r>
      <w:r w:rsidDel="00000000" w:rsidR="00000000" w:rsidRPr="00000000">
        <w:rPr>
          <w:rtl w:val="0"/>
        </w:rPr>
      </w:r>
    </w:p>
    <w:p w:rsidR="00000000" w:rsidDel="00000000" w:rsidP="00000000" w:rsidRDefault="00000000" w:rsidRPr="00000000" w14:paraId="000000D3">
      <w:pPr>
        <w:rPr>
          <w:rFonts w:ascii="Arial" w:cs="Arial" w:eastAsia="Arial" w:hAnsi="Arial"/>
          <w:sz w:val="22"/>
          <w:szCs w:val="22"/>
        </w:rPr>
      </w:pPr>
      <w:r w:rsidDel="00000000" w:rsidR="00000000" w:rsidRPr="00000000">
        <w:rPr>
          <w:rtl w:val="0"/>
        </w:rPr>
      </w:r>
    </w:p>
    <w:tbl>
      <w:tblPr>
        <w:tblStyle w:val="Table10"/>
        <w:tblW w:w="928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44"/>
        <w:gridCol w:w="704"/>
        <w:gridCol w:w="602"/>
        <w:gridCol w:w="6"/>
        <w:gridCol w:w="630"/>
        <w:tblGridChange w:id="0">
          <w:tblGrid>
            <w:gridCol w:w="7344"/>
            <w:gridCol w:w="704"/>
            <w:gridCol w:w="602"/>
            <w:gridCol w:w="6"/>
            <w:gridCol w:w="630"/>
          </w:tblGrid>
        </w:tblGridChange>
      </w:tblGrid>
      <w:tr>
        <w:trPr>
          <w:cantSplit w:val="0"/>
          <w:tblHeader w:val="0"/>
        </w:trPr>
        <w:tc>
          <w:tcPr>
            <w:shd w:fill="auto" w:val="clear"/>
          </w:tcPr>
          <w:p w:rsidR="00000000" w:rsidDel="00000000" w:rsidP="00000000" w:rsidRDefault="00000000" w:rsidRPr="00000000" w14:paraId="000000D4">
            <w:pPr>
              <w:numPr>
                <w:ilvl w:val="0"/>
                <w:numId w:val="5"/>
              </w:numPr>
              <w:spacing w:after="120" w:before="120" w:lineRule="auto"/>
              <w:ind w:left="502" w:hanging="360"/>
              <w:jc w:val="both"/>
              <w:rPr>
                <w:sz w:val="22"/>
                <w:szCs w:val="22"/>
              </w:rPr>
            </w:pPr>
            <w:r w:rsidDel="00000000" w:rsidR="00000000" w:rsidRPr="00000000">
              <w:rPr>
                <w:rFonts w:ascii="Arial" w:cs="Arial" w:eastAsia="Arial" w:hAnsi="Arial"/>
                <w:sz w:val="22"/>
                <w:szCs w:val="22"/>
                <w:rtl w:val="0"/>
              </w:rPr>
              <w:t xml:space="preserve"> if the above-mentioned person is the </w:t>
            </w:r>
            <w:r w:rsidDel="00000000" w:rsidR="00000000" w:rsidRPr="00000000">
              <w:rPr>
                <w:rFonts w:ascii="Arial" w:cs="Arial" w:eastAsia="Arial" w:hAnsi="Arial"/>
                <w:b w:val="1"/>
                <w:sz w:val="22"/>
                <w:szCs w:val="22"/>
                <w:rtl w:val="0"/>
              </w:rPr>
              <w:t xml:space="preserve">sole tenderer</w:t>
            </w:r>
            <w:r w:rsidDel="00000000" w:rsidR="00000000" w:rsidRPr="00000000">
              <w:rPr>
                <w:rFonts w:ascii="Arial" w:cs="Arial" w:eastAsia="Arial" w:hAnsi="Arial"/>
                <w:sz w:val="22"/>
                <w:szCs w:val="22"/>
                <w:rtl w:val="0"/>
              </w:rPr>
              <w:t xml:space="preserve"> or the </w:t>
            </w:r>
            <w:r w:rsidDel="00000000" w:rsidR="00000000" w:rsidRPr="00000000">
              <w:rPr>
                <w:rFonts w:ascii="Arial" w:cs="Arial" w:eastAsia="Arial" w:hAnsi="Arial"/>
                <w:b w:val="1"/>
                <w:sz w:val="22"/>
                <w:szCs w:val="22"/>
                <w:rtl w:val="0"/>
              </w:rPr>
              <w:t xml:space="preserve">leader in case of consortium</w:t>
            </w:r>
            <w:r w:rsidDel="00000000" w:rsidR="00000000" w:rsidRPr="00000000">
              <w:rPr>
                <w:rFonts w:ascii="Arial" w:cs="Arial" w:eastAsia="Arial" w:hAnsi="Arial"/>
                <w:sz w:val="22"/>
                <w:szCs w:val="22"/>
                <w:rtl w:val="0"/>
              </w:rPr>
              <w:t xml:space="preserve">, declares that:</w:t>
            </w:r>
          </w:p>
        </w:tc>
        <w:tc>
          <w:tcPr>
            <w:shd w:fill="auto" w:val="clear"/>
          </w:tcPr>
          <w:p w:rsidR="00000000" w:rsidDel="00000000" w:rsidP="00000000" w:rsidRDefault="00000000" w:rsidRPr="00000000" w14:paraId="000000D5">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YES</w:t>
            </w:r>
          </w:p>
        </w:tc>
        <w:tc>
          <w:tcPr>
            <w:shd w:fill="auto" w:val="clear"/>
          </w:tcPr>
          <w:p w:rsidR="00000000" w:rsidDel="00000000" w:rsidP="00000000" w:rsidRDefault="00000000" w:rsidRPr="00000000" w14:paraId="000000D6">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w:t>
            </w:r>
          </w:p>
        </w:tc>
        <w:tc>
          <w:tcPr>
            <w:gridSpan w:val="2"/>
            <w:shd w:fill="auto" w:val="clear"/>
          </w:tcPr>
          <w:p w:rsidR="00000000" w:rsidDel="00000000" w:rsidP="00000000" w:rsidRDefault="00000000" w:rsidRPr="00000000" w14:paraId="000000D7">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w:t>
            </w:r>
          </w:p>
        </w:tc>
      </w:tr>
      <w:tr>
        <w:trPr>
          <w:cantSplit w:val="0"/>
          <w:tblHeader w:val="0"/>
        </w:trPr>
        <w:tc>
          <w:tcPr>
            <w:shd w:fill="auto" w:val="clear"/>
          </w:tcPr>
          <w:p w:rsidR="00000000" w:rsidDel="00000000" w:rsidP="00000000" w:rsidRDefault="00000000" w:rsidRPr="00000000" w14:paraId="000000D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shd w:fill="auto" w:val="clear"/>
          </w:tcPr>
          <w:p w:rsidR="00000000" w:rsidDel="00000000" w:rsidP="00000000" w:rsidRDefault="00000000" w:rsidRPr="00000000" w14:paraId="000000DA">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gridSpan w:val="2"/>
            <w:shd w:fill="auto" w:val="clear"/>
          </w:tcPr>
          <w:p w:rsidR="00000000" w:rsidDel="00000000" w:rsidP="00000000" w:rsidRDefault="00000000" w:rsidRPr="00000000" w14:paraId="000000DB">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DD">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r>
        <w:trPr>
          <w:cantSplit w:val="0"/>
          <w:tblHeader w:val="0"/>
        </w:trPr>
        <w:tc>
          <w:tcPr>
            <w:shd w:fill="auto" w:val="clear"/>
          </w:tcPr>
          <w:p w:rsidR="00000000" w:rsidDel="00000000" w:rsidP="00000000" w:rsidRDefault="00000000" w:rsidRPr="00000000" w14:paraId="000000D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40" w:before="40" w:line="240" w:lineRule="auto"/>
              <w:ind w:left="36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is subject to conflicting interests which may negatively affect the contract performance.</w:t>
            </w:r>
          </w:p>
        </w:tc>
        <w:tc>
          <w:tcPr>
            <w:shd w:fill="auto" w:val="clear"/>
          </w:tcPr>
          <w:p w:rsidR="00000000" w:rsidDel="00000000" w:rsidP="00000000" w:rsidRDefault="00000000" w:rsidRPr="00000000" w14:paraId="000000DF">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gridSpan w:val="2"/>
            <w:shd w:fill="auto" w:val="clear"/>
          </w:tcPr>
          <w:p w:rsidR="00000000" w:rsidDel="00000000" w:rsidP="00000000" w:rsidRDefault="00000000" w:rsidRPr="00000000" w14:paraId="000000E0">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E2">
            <w:pPr>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bl>
    <w:p w:rsidR="00000000" w:rsidDel="00000000" w:rsidP="00000000" w:rsidRDefault="00000000" w:rsidRPr="00000000" w14:paraId="000000E3">
      <w:pPr>
        <w:spacing w:after="280" w:befor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 case of a procedure with lots the above statements apply to the lot(s) for which the request to participate/tender is submitted.</w:t>
      </w:r>
    </w:p>
    <w:p w:rsidR="00000000" w:rsidDel="00000000" w:rsidP="00000000" w:rsidRDefault="00000000" w:rsidRPr="00000000" w14:paraId="000000E4">
      <w:pPr>
        <w:pStyle w:val="Title"/>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5">
      <w:pPr>
        <w:pStyle w:val="Title"/>
        <w:rPr>
          <w:rFonts w:ascii="Arial" w:cs="Arial" w:eastAsia="Arial" w:hAnsi="Arial"/>
          <w:i w:val="1"/>
          <w:sz w:val="22"/>
          <w:szCs w:val="22"/>
        </w:rPr>
      </w:pPr>
      <w:r w:rsidDel="00000000" w:rsidR="00000000" w:rsidRPr="00000000">
        <w:rPr>
          <w:rFonts w:ascii="Arial" w:cs="Arial" w:eastAsia="Arial" w:hAnsi="Arial"/>
          <w:sz w:val="22"/>
          <w:szCs w:val="22"/>
          <w:rtl w:val="0"/>
        </w:rPr>
        <w:t xml:space="preserve">VIII – Evidence for selection</w:t>
      </w:r>
      <w:r w:rsidDel="00000000" w:rsidR="00000000" w:rsidRPr="00000000">
        <w:rPr>
          <w:rtl w:val="0"/>
        </w:rPr>
      </w:r>
    </w:p>
    <w:p w:rsidR="00000000" w:rsidDel="00000000" w:rsidP="00000000" w:rsidRDefault="00000000" w:rsidRPr="00000000" w14:paraId="000000E6">
      <w:pPr>
        <w:spacing w:after="280" w:befor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signatory declares that the above-mentioned person is able to provide the necessary supporting documents listed in the relevant sections of the tender documents and which are not available electronically upon request and without delay.</w:t>
      </w:r>
    </w:p>
    <w:p w:rsidR="00000000" w:rsidDel="00000000" w:rsidP="00000000" w:rsidRDefault="00000000" w:rsidRPr="00000000" w14:paraId="000000E7">
      <w:pPr>
        <w:spacing w:after="280" w:befor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Where the evidence is not required to be provided with the request to participate/tender, the person is invited to prepare in advance the documents related to the evidence, since the contracting authority may request to provide these in a short deadline.</w:t>
      </w:r>
    </w:p>
    <w:p w:rsidR="00000000" w:rsidDel="00000000" w:rsidP="00000000" w:rsidRDefault="00000000" w:rsidRPr="00000000" w14:paraId="000000E8">
      <w:pPr>
        <w:spacing w:after="280" w:befor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000000" w:rsidDel="00000000" w:rsidP="00000000" w:rsidRDefault="00000000" w:rsidRPr="00000000" w14:paraId="000000E9">
      <w:pPr>
        <w:spacing w:after="280" w:befor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signatory declares that the person has already provided the documentary evidence for a previous procedure and confirms that there has been no change in its situation: </w:t>
      </w:r>
    </w:p>
    <w:tbl>
      <w:tblPr>
        <w:tblStyle w:val="Table11"/>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0E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Document</w:t>
            </w:r>
          </w:p>
        </w:tc>
        <w:tc>
          <w:tcPr>
            <w:shd w:fill="auto" w:val="clear"/>
          </w:tcPr>
          <w:p w:rsidR="00000000" w:rsidDel="00000000" w:rsidP="00000000" w:rsidRDefault="00000000" w:rsidRPr="00000000" w14:paraId="000000E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Full reference to previous procedure</w:t>
            </w:r>
          </w:p>
        </w:tc>
      </w:tr>
      <w:tr>
        <w:trPr>
          <w:cantSplit w:val="0"/>
          <w:tblHeader w:val="0"/>
        </w:trPr>
        <w:tc>
          <w:tcPr>
            <w:shd w:fill="auto" w:val="clear"/>
          </w:tcPr>
          <w:p w:rsidR="00000000" w:rsidDel="00000000" w:rsidP="00000000" w:rsidRDefault="00000000" w:rsidRPr="00000000" w14:paraId="000000EC">
            <w:pPr>
              <w:rPr>
                <w:rFonts w:ascii="Arial" w:cs="Arial" w:eastAsia="Arial" w:hAnsi="Arial"/>
                <w:sz w:val="22"/>
                <w:szCs w:val="22"/>
                <w:highlight w:val="yellow"/>
              </w:rPr>
            </w:pPr>
            <w:r w:rsidDel="00000000" w:rsidR="00000000" w:rsidRPr="00000000">
              <w:rPr>
                <w:rFonts w:ascii="Arial" w:cs="Arial" w:eastAsia="Arial" w:hAnsi="Arial"/>
                <w:i w:val="1"/>
                <w:sz w:val="22"/>
                <w:szCs w:val="22"/>
                <w:highlight w:val="yellow"/>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0ED">
            <w:pP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EE">
      <w:pPr>
        <w:spacing w:after="40" w:before="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F">
      <w:pPr>
        <w:spacing w:after="280" w:befor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person is not required to submit the evidence if it can be accessed on a national database free of charge. </w:t>
      </w:r>
    </w:p>
    <w:p w:rsidR="00000000" w:rsidDel="00000000" w:rsidP="00000000" w:rsidRDefault="00000000" w:rsidRPr="00000000" w14:paraId="000000F0">
      <w:pPr>
        <w:spacing w:after="280" w:before="28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signatory declares that the following internet address of the database/identification data provide access to the evidence required.</w:t>
      </w:r>
    </w:p>
    <w:tbl>
      <w:tblPr>
        <w:tblStyle w:val="Table12"/>
        <w:tblW w:w="946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6"/>
        <w:gridCol w:w="4678"/>
        <w:tblGridChange w:id="0">
          <w:tblGrid>
            <w:gridCol w:w="4786"/>
            <w:gridCol w:w="4678"/>
          </w:tblGrid>
        </w:tblGridChange>
      </w:tblGrid>
      <w:tr>
        <w:trPr>
          <w:cantSplit w:val="0"/>
          <w:tblHeader w:val="0"/>
        </w:trPr>
        <w:tc>
          <w:tcPr>
            <w:shd w:fill="auto" w:val="clear"/>
          </w:tcPr>
          <w:p w:rsidR="00000000" w:rsidDel="00000000" w:rsidP="00000000" w:rsidRDefault="00000000" w:rsidRPr="00000000" w14:paraId="000000F1">
            <w:pPr>
              <w:jc w:val="center"/>
              <w:rPr>
                <w:rFonts w:ascii="Arial" w:cs="Arial" w:eastAsia="Arial" w:hAnsi="Arial"/>
                <w:b w:val="1"/>
                <w:sz w:val="22"/>
                <w:szCs w:val="22"/>
              </w:rPr>
            </w:pPr>
            <w:r w:rsidDel="00000000" w:rsidR="00000000" w:rsidRPr="00000000">
              <w:rPr>
                <w:rFonts w:ascii="Arial" w:cs="Arial" w:eastAsia="Arial" w:hAnsi="Arial"/>
                <w:sz w:val="22"/>
                <w:szCs w:val="22"/>
                <w:rtl w:val="0"/>
              </w:rPr>
              <w:t xml:space="preserve">Internet address of the database</w:t>
            </w:r>
            <w:r w:rsidDel="00000000" w:rsidR="00000000" w:rsidRPr="00000000">
              <w:rPr>
                <w:rtl w:val="0"/>
              </w:rPr>
            </w:r>
          </w:p>
        </w:tc>
        <w:tc>
          <w:tcPr>
            <w:shd w:fill="auto" w:val="clear"/>
          </w:tcPr>
          <w:p w:rsidR="00000000" w:rsidDel="00000000" w:rsidP="00000000" w:rsidRDefault="00000000" w:rsidRPr="00000000" w14:paraId="000000F2">
            <w:pPr>
              <w:jc w:val="center"/>
              <w:rPr>
                <w:rFonts w:ascii="Arial" w:cs="Arial" w:eastAsia="Arial" w:hAnsi="Arial"/>
                <w:b w:val="1"/>
                <w:sz w:val="22"/>
                <w:szCs w:val="22"/>
              </w:rPr>
            </w:pPr>
            <w:r w:rsidDel="00000000" w:rsidR="00000000" w:rsidRPr="00000000">
              <w:rPr>
                <w:rFonts w:ascii="Arial" w:cs="Arial" w:eastAsia="Arial" w:hAnsi="Arial"/>
                <w:sz w:val="22"/>
                <w:szCs w:val="22"/>
                <w:rtl w:val="0"/>
              </w:rPr>
              <w:t xml:space="preserve">Identification data of the document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3">
            <w:pPr>
              <w:rPr>
                <w:rFonts w:ascii="Arial" w:cs="Arial" w:eastAsia="Arial" w:hAnsi="Arial"/>
                <w:sz w:val="22"/>
                <w:szCs w:val="22"/>
                <w:highlight w:val="yellow"/>
              </w:rPr>
            </w:pPr>
            <w:r w:rsidDel="00000000" w:rsidR="00000000" w:rsidRPr="00000000">
              <w:rPr>
                <w:rFonts w:ascii="Arial" w:cs="Arial" w:eastAsia="Arial" w:hAnsi="Arial"/>
                <w:i w:val="1"/>
                <w:sz w:val="22"/>
                <w:szCs w:val="22"/>
                <w:highlight w:val="yellow"/>
                <w:rtl w:val="0"/>
              </w:rPr>
              <w:t xml:space="preserve">Insert as many lines as necessary.</w:t>
            </w:r>
            <w:r w:rsidDel="00000000" w:rsidR="00000000" w:rsidRPr="00000000">
              <w:rPr>
                <w:rtl w:val="0"/>
              </w:rPr>
            </w:r>
          </w:p>
        </w:tc>
        <w:tc>
          <w:tcPr>
            <w:shd w:fill="auto" w:val="clear"/>
          </w:tcPr>
          <w:p w:rsidR="00000000" w:rsidDel="00000000" w:rsidP="00000000" w:rsidRDefault="00000000" w:rsidRPr="00000000" w14:paraId="000000F4">
            <w:pP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F5">
      <w:pPr>
        <w:spacing w:after="40" w:before="40" w:lineRule="auto"/>
        <w:jc w:val="both"/>
        <w:rPr>
          <w:rFonts w:ascii="Arial" w:cs="Arial" w:eastAsia="Arial" w:hAnsi="Arial"/>
          <w:b w:val="1"/>
          <w:i w:val="1"/>
          <w:sz w:val="22"/>
          <w:szCs w:val="22"/>
        </w:rPr>
      </w:pPr>
      <w:r w:rsidDel="00000000" w:rsidR="00000000" w:rsidRPr="00000000">
        <w:rPr>
          <w:rtl w:val="0"/>
        </w:rPr>
      </w:r>
    </w:p>
    <w:p w:rsidR="00000000" w:rsidDel="00000000" w:rsidP="00000000" w:rsidRDefault="00000000" w:rsidRPr="00000000" w14:paraId="000000F6">
      <w:pPr>
        <w:spacing w:after="240" w:before="360" w:lineRule="auto"/>
        <w:jc w:val="both"/>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IX - Declaration on honour on established debt to the union </w:t>
      </w:r>
    </w:p>
    <w:p w:rsidR="00000000" w:rsidDel="00000000" w:rsidP="00000000" w:rsidRDefault="00000000" w:rsidRPr="00000000" w14:paraId="000000F7">
      <w:pPr>
        <w:spacing w:after="120" w:before="120" w:lineRule="auto"/>
        <w:jc w:val="both"/>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(to be filled ONLY by the sole tenderer or the leader in case of consortium)</w:t>
      </w:r>
    </w:p>
    <w:p w:rsidR="00000000" w:rsidDel="00000000" w:rsidP="00000000" w:rsidRDefault="00000000" w:rsidRPr="00000000" w14:paraId="000000F8">
      <w:pPr>
        <w:spacing w:after="120" w:before="120" w:lineRule="auto"/>
        <w:ind w:firstLine="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person, being a sole tenderer/the leader in case of consortium, submitting a request to participate/tender for the above procedure, declares that:</w:t>
      </w:r>
    </w:p>
    <w:tbl>
      <w:tblPr>
        <w:tblStyle w:val="Table13"/>
        <w:tblW w:w="932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79"/>
        <w:gridCol w:w="951"/>
        <w:gridCol w:w="992"/>
        <w:tblGridChange w:id="0">
          <w:tblGrid>
            <w:gridCol w:w="7379"/>
            <w:gridCol w:w="951"/>
            <w:gridCol w:w="99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9">
            <w:pPr>
              <w:spacing w:after="120"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tenderer, including each member of the group in case of consortium,  subcontractors,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A">
            <w:pPr>
              <w:spacing w:after="120" w:before="24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YES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B">
            <w:pPr>
              <w:spacing w:after="120" w:before="24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NO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spacing w:after="40" w:before="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does not have an established debt to the Union.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D">
            <w:pPr>
              <w:spacing w:after="40" w:before="4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E">
            <w:pPr>
              <w:spacing w:after="40" w:before="4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r>
    </w:tbl>
    <w:p w:rsidR="00000000" w:rsidDel="00000000" w:rsidP="00000000" w:rsidRDefault="00000000" w:rsidRPr="00000000" w14:paraId="000000FF">
      <w:pPr>
        <w:spacing w:after="40" w:before="40" w:lineRule="auto"/>
        <w:jc w:val="both"/>
        <w:rPr>
          <w:rFonts w:ascii="Arial" w:cs="Arial" w:eastAsia="Arial" w:hAnsi="Arial"/>
          <w:b w:val="1"/>
          <w:i w:val="1"/>
          <w:sz w:val="22"/>
          <w:szCs w:val="22"/>
        </w:rPr>
      </w:pPr>
      <w:r w:rsidDel="00000000" w:rsidR="00000000" w:rsidRPr="00000000">
        <w:rPr>
          <w:rtl w:val="0"/>
        </w:rPr>
      </w:r>
    </w:p>
    <w:p w:rsidR="00000000" w:rsidDel="00000000" w:rsidP="00000000" w:rsidRDefault="00000000" w:rsidRPr="00000000" w14:paraId="00000100">
      <w:pPr>
        <w:spacing w:after="40" w:before="40" w:lineRule="auto"/>
        <w:jc w:val="both"/>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The above-mentioned person must immediately inform the contracting authority of any changes in the situations as declared.</w:t>
      </w:r>
    </w:p>
    <w:p w:rsidR="00000000" w:rsidDel="00000000" w:rsidP="00000000" w:rsidRDefault="00000000" w:rsidRPr="00000000" w14:paraId="00000101">
      <w:pPr>
        <w:spacing w:after="40" w:before="40" w:lineRule="auto"/>
        <w:jc w:val="both"/>
        <w:rPr>
          <w:rFonts w:ascii="Arial" w:cs="Arial" w:eastAsia="Arial" w:hAnsi="Arial"/>
          <w:b w:val="1"/>
          <w:i w:val="1"/>
          <w:sz w:val="22"/>
          <w:szCs w:val="22"/>
        </w:rPr>
      </w:pPr>
      <w:r w:rsidDel="00000000" w:rsidR="00000000" w:rsidRPr="00000000">
        <w:rPr>
          <w:rtl w:val="0"/>
        </w:rPr>
      </w:r>
    </w:p>
    <w:p w:rsidR="00000000" w:rsidDel="00000000" w:rsidP="00000000" w:rsidRDefault="00000000" w:rsidRPr="00000000" w14:paraId="00000102">
      <w:pPr>
        <w:spacing w:after="40" w:before="40" w:lineRule="auto"/>
        <w:jc w:val="both"/>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The above-mentioned person may be subject to rejection from this procedure and to administrative sanctions (exclusion or financial penalty) if any of the declarations or information provided as a condition for participating in this procedure prove to be false.</w:t>
      </w:r>
    </w:p>
    <w:p w:rsidR="00000000" w:rsidDel="00000000" w:rsidP="00000000" w:rsidRDefault="00000000" w:rsidRPr="00000000" w14:paraId="00000103">
      <w:pPr>
        <w:spacing w:after="40" w:before="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04">
      <w:pPr>
        <w:tabs>
          <w:tab w:val="left" w:leader="none" w:pos="4395"/>
          <w:tab w:val="left" w:leader="none" w:pos="7797"/>
        </w:tabs>
        <w:spacing w:after="40" w:before="40" w:lineRule="auto"/>
        <w:jc w:val="both"/>
        <w:rPr>
          <w:rFonts w:ascii="Arial" w:cs="Arial" w:eastAsia="Arial" w:hAnsi="Arial"/>
        </w:rPr>
      </w:pPr>
      <w:r w:rsidDel="00000000" w:rsidR="00000000" w:rsidRPr="00000000">
        <w:rPr>
          <w:rFonts w:ascii="Arial" w:cs="Arial" w:eastAsia="Arial" w:hAnsi="Arial"/>
          <w:rtl w:val="0"/>
        </w:rPr>
        <w:t xml:space="preserve">Full name</w:t>
        <w:tab/>
        <w:t xml:space="preserve">Date</w:t>
        <w:tab/>
        <w:t xml:space="preserve">Signature</w:t>
      </w:r>
      <w:r w:rsidDel="00000000" w:rsidR="00000000" w:rsidRPr="00000000">
        <w:rPr>
          <w:rtl w:val="0"/>
        </w:rPr>
      </w:r>
    </w:p>
    <w:p w:rsidR="00000000" w:rsidDel="00000000" w:rsidP="00000000" w:rsidRDefault="00000000" w:rsidRPr="00000000" w14:paraId="00000105">
      <w:pPr>
        <w:rPr>
          <w:rFonts w:ascii="Arial" w:cs="Arial" w:eastAsia="Arial" w:hAnsi="Arial"/>
        </w:rPr>
      </w:pPr>
      <w:r w:rsidDel="00000000" w:rsidR="00000000" w:rsidRPr="00000000">
        <w:rPr>
          <w:rtl w:val="0"/>
        </w:rPr>
      </w:r>
    </w:p>
    <w:sectPr>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declaration under this point (2) is voluntary and it cannot have adverse legal effect on the economic operator until the conditions of Article 141(1) (a) FR are met.</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36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2">
    <w:lvl w:ilvl="0">
      <w:start w:val="1"/>
      <w:numFmt w:val="decimal"/>
      <w:lvlText w:val="(%1)"/>
      <w:lvlJc w:val="left"/>
      <w:pPr>
        <w:ind w:left="502" w:hanging="360"/>
      </w:pPr>
      <w:rPr/>
    </w:lvl>
    <w:lvl w:ilvl="1">
      <w:start w:val="1"/>
      <w:numFmt w:val="bullet"/>
      <w:lvlText w:val="o"/>
      <w:lvlJc w:val="left"/>
      <w:pPr>
        <w:ind w:left="1222" w:hanging="360"/>
      </w:pPr>
      <w:rPr>
        <w:rFonts w:ascii="Courier New" w:cs="Courier New" w:eastAsia="Courier New" w:hAnsi="Courier New"/>
      </w:rPr>
    </w:lvl>
    <w:lvl w:ilvl="2">
      <w:start w:val="1"/>
      <w:numFmt w:val="bullet"/>
      <w:lvlText w:val="▪"/>
      <w:lvlJc w:val="left"/>
      <w:pPr>
        <w:ind w:left="1942" w:hanging="360"/>
      </w:pPr>
      <w:rPr>
        <w:rFonts w:ascii="Noto Sans Symbols" w:cs="Noto Sans Symbols" w:eastAsia="Noto Sans Symbols" w:hAnsi="Noto Sans Symbols"/>
      </w:rPr>
    </w:lvl>
    <w:lvl w:ilvl="3">
      <w:start w:val="1"/>
      <w:numFmt w:val="bullet"/>
      <w:lvlText w:val="●"/>
      <w:lvlJc w:val="left"/>
      <w:pPr>
        <w:ind w:left="2662" w:hanging="360"/>
      </w:pPr>
      <w:rPr>
        <w:rFonts w:ascii="Noto Sans Symbols" w:cs="Noto Sans Symbols" w:eastAsia="Noto Sans Symbols" w:hAnsi="Noto Sans Symbols"/>
      </w:rPr>
    </w:lvl>
    <w:lvl w:ilvl="4">
      <w:start w:val="1"/>
      <w:numFmt w:val="bullet"/>
      <w:lvlText w:val="o"/>
      <w:lvlJc w:val="left"/>
      <w:pPr>
        <w:ind w:left="3382" w:hanging="360"/>
      </w:pPr>
      <w:rPr>
        <w:rFonts w:ascii="Courier New" w:cs="Courier New" w:eastAsia="Courier New" w:hAnsi="Courier New"/>
      </w:rPr>
    </w:lvl>
    <w:lvl w:ilvl="5">
      <w:start w:val="1"/>
      <w:numFmt w:val="bullet"/>
      <w:lvlText w:val="▪"/>
      <w:lvlJc w:val="left"/>
      <w:pPr>
        <w:ind w:left="4102" w:hanging="360"/>
      </w:pPr>
      <w:rPr>
        <w:rFonts w:ascii="Noto Sans Symbols" w:cs="Noto Sans Symbols" w:eastAsia="Noto Sans Symbols" w:hAnsi="Noto Sans Symbols"/>
      </w:rPr>
    </w:lvl>
    <w:lvl w:ilvl="6">
      <w:start w:val="1"/>
      <w:numFmt w:val="bullet"/>
      <w:lvlText w:val="●"/>
      <w:lvlJc w:val="left"/>
      <w:pPr>
        <w:ind w:left="4822" w:hanging="360"/>
      </w:pPr>
      <w:rPr>
        <w:rFonts w:ascii="Noto Sans Symbols" w:cs="Noto Sans Symbols" w:eastAsia="Noto Sans Symbols" w:hAnsi="Noto Sans Symbols"/>
      </w:rPr>
    </w:lvl>
    <w:lvl w:ilvl="7">
      <w:start w:val="1"/>
      <w:numFmt w:val="bullet"/>
      <w:lvlText w:val="o"/>
      <w:lvlJc w:val="left"/>
      <w:pPr>
        <w:ind w:left="5542" w:hanging="360"/>
      </w:pPr>
      <w:rPr>
        <w:rFonts w:ascii="Courier New" w:cs="Courier New" w:eastAsia="Courier New" w:hAnsi="Courier New"/>
      </w:rPr>
    </w:lvl>
    <w:lvl w:ilvl="8">
      <w:start w:val="1"/>
      <w:numFmt w:val="bullet"/>
      <w:lvlText w:val="▪"/>
      <w:lvlJc w:val="left"/>
      <w:pPr>
        <w:ind w:left="6262" w:hanging="360"/>
      </w:pPr>
      <w:rPr>
        <w:rFonts w:ascii="Noto Sans Symbols" w:cs="Noto Sans Symbols" w:eastAsia="Noto Sans Symbols" w:hAnsi="Noto Sans Symbols"/>
      </w:rPr>
    </w:lvl>
  </w:abstractNum>
  <w:abstractNum w:abstractNumId="3">
    <w:lvl w:ilvl="0">
      <w:start w:val="1"/>
      <w:numFmt w:val="lowerRoman"/>
      <w:lvlText w:val="%1."/>
      <w:lvlJc w:val="righ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36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5">
    <w:lvl w:ilvl="0">
      <w:start w:val="1"/>
      <w:numFmt w:val="decimal"/>
      <w:lvlText w:val="(%1)"/>
      <w:lvlJc w:val="left"/>
      <w:pPr>
        <w:ind w:left="502" w:hanging="360"/>
      </w:pPr>
      <w:rPr/>
    </w:lvl>
    <w:lvl w:ilvl="1">
      <w:start w:val="1"/>
      <w:numFmt w:val="bullet"/>
      <w:lvlText w:val="o"/>
      <w:lvlJc w:val="left"/>
      <w:pPr>
        <w:ind w:left="1222" w:hanging="360"/>
      </w:pPr>
      <w:rPr>
        <w:rFonts w:ascii="Courier New" w:cs="Courier New" w:eastAsia="Courier New" w:hAnsi="Courier New"/>
      </w:rPr>
    </w:lvl>
    <w:lvl w:ilvl="2">
      <w:start w:val="1"/>
      <w:numFmt w:val="bullet"/>
      <w:lvlText w:val="▪"/>
      <w:lvlJc w:val="left"/>
      <w:pPr>
        <w:ind w:left="1942" w:hanging="360"/>
      </w:pPr>
      <w:rPr>
        <w:rFonts w:ascii="Noto Sans Symbols" w:cs="Noto Sans Symbols" w:eastAsia="Noto Sans Symbols" w:hAnsi="Noto Sans Symbols"/>
      </w:rPr>
    </w:lvl>
    <w:lvl w:ilvl="3">
      <w:start w:val="1"/>
      <w:numFmt w:val="bullet"/>
      <w:lvlText w:val="●"/>
      <w:lvlJc w:val="left"/>
      <w:pPr>
        <w:ind w:left="2662" w:hanging="360"/>
      </w:pPr>
      <w:rPr>
        <w:rFonts w:ascii="Noto Sans Symbols" w:cs="Noto Sans Symbols" w:eastAsia="Noto Sans Symbols" w:hAnsi="Noto Sans Symbols"/>
      </w:rPr>
    </w:lvl>
    <w:lvl w:ilvl="4">
      <w:start w:val="1"/>
      <w:numFmt w:val="bullet"/>
      <w:lvlText w:val="o"/>
      <w:lvlJc w:val="left"/>
      <w:pPr>
        <w:ind w:left="3382" w:hanging="360"/>
      </w:pPr>
      <w:rPr>
        <w:rFonts w:ascii="Courier New" w:cs="Courier New" w:eastAsia="Courier New" w:hAnsi="Courier New"/>
      </w:rPr>
    </w:lvl>
    <w:lvl w:ilvl="5">
      <w:start w:val="1"/>
      <w:numFmt w:val="bullet"/>
      <w:lvlText w:val="▪"/>
      <w:lvlJc w:val="left"/>
      <w:pPr>
        <w:ind w:left="4102" w:hanging="360"/>
      </w:pPr>
      <w:rPr>
        <w:rFonts w:ascii="Noto Sans Symbols" w:cs="Noto Sans Symbols" w:eastAsia="Noto Sans Symbols" w:hAnsi="Noto Sans Symbols"/>
      </w:rPr>
    </w:lvl>
    <w:lvl w:ilvl="6">
      <w:start w:val="1"/>
      <w:numFmt w:val="bullet"/>
      <w:lvlText w:val="●"/>
      <w:lvlJc w:val="left"/>
      <w:pPr>
        <w:ind w:left="4822" w:hanging="360"/>
      </w:pPr>
      <w:rPr>
        <w:rFonts w:ascii="Noto Sans Symbols" w:cs="Noto Sans Symbols" w:eastAsia="Noto Sans Symbols" w:hAnsi="Noto Sans Symbols"/>
      </w:rPr>
    </w:lvl>
    <w:lvl w:ilvl="7">
      <w:start w:val="1"/>
      <w:numFmt w:val="bullet"/>
      <w:lvlText w:val="o"/>
      <w:lvlJc w:val="left"/>
      <w:pPr>
        <w:ind w:left="5542" w:hanging="360"/>
      </w:pPr>
      <w:rPr>
        <w:rFonts w:ascii="Courier New" w:cs="Courier New" w:eastAsia="Courier New" w:hAnsi="Courier New"/>
      </w:rPr>
    </w:lvl>
    <w:lvl w:ilvl="8">
      <w:start w:val="1"/>
      <w:numFmt w:val="bullet"/>
      <w:lvlText w:val="▪"/>
      <w:lvlJc w:val="left"/>
      <w:pPr>
        <w:ind w:left="6262"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240" w:before="360" w:lineRule="auto"/>
    </w:pPr>
    <w:rPr>
      <w:rFonts w:ascii="Times New Roman" w:cs="Times New Roman" w:eastAsia="Times New Roman" w:hAnsi="Times New Roman"/>
      <w:b w:val="1"/>
      <w:smallCaps w:val="1"/>
    </w:rPr>
  </w:style>
  <w:style w:type="paragraph" w:styleId="Normal" w:default="1">
    <w:name w:val="Normal"/>
    <w:qFormat w:val="1"/>
    <w:rsid w:val="0050790F"/>
    <w:pPr>
      <w:spacing w:after="0" w:line="240" w:lineRule="auto"/>
    </w:pPr>
    <w:rPr>
      <w:rFonts w:ascii="Times New Roman" w:cs="Times New Roman" w:eastAsia="Times New Roman" w:hAnsi="Times New Roman"/>
      <w:sz w:val="24"/>
      <w:szCs w:val="24"/>
      <w:lang w:eastAsia="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FootnoteReference">
    <w:name w:val="footnote reference"/>
    <w:semiHidden w:val="1"/>
    <w:rsid w:val="0050790F"/>
    <w:rPr>
      <w:vertAlign w:val="superscript"/>
    </w:rPr>
  </w:style>
  <w:style w:type="paragraph" w:styleId="FootnoteText">
    <w:name w:val="footnote text"/>
    <w:basedOn w:val="Normal"/>
    <w:link w:val="FootnoteTextChar"/>
    <w:semiHidden w:val="1"/>
    <w:rsid w:val="0050790F"/>
    <w:pPr>
      <w:ind w:left="720" w:hanging="720"/>
      <w:jc w:val="both"/>
    </w:pPr>
    <w:rPr>
      <w:sz w:val="20"/>
      <w:szCs w:val="20"/>
      <w:lang w:eastAsia="zh-CN"/>
    </w:rPr>
  </w:style>
  <w:style w:type="character" w:styleId="FootnoteTextChar" w:customStyle="1">
    <w:name w:val="Footnote Text Char"/>
    <w:basedOn w:val="DefaultParagraphFont"/>
    <w:link w:val="FootnoteText"/>
    <w:semiHidden w:val="1"/>
    <w:rsid w:val="0050790F"/>
    <w:rPr>
      <w:rFonts w:ascii="Times New Roman" w:cs="Times New Roman" w:eastAsia="Times New Roman" w:hAnsi="Times New Roman"/>
      <w:sz w:val="20"/>
      <w:szCs w:val="20"/>
      <w:lang w:eastAsia="zh-CN"/>
    </w:rPr>
  </w:style>
  <w:style w:type="paragraph" w:styleId="Text1" w:customStyle="1">
    <w:name w:val="Text 1"/>
    <w:basedOn w:val="Normal"/>
    <w:link w:val="Text1Char"/>
    <w:rsid w:val="001A0725"/>
    <w:pPr>
      <w:spacing w:after="120" w:before="120"/>
      <w:ind w:left="850"/>
      <w:jc w:val="both"/>
    </w:pPr>
    <w:rPr>
      <w:lang w:eastAsia="zh-CN"/>
    </w:rPr>
  </w:style>
  <w:style w:type="character" w:styleId="Text1Char" w:customStyle="1">
    <w:name w:val="Text 1 Char"/>
    <w:link w:val="Text1"/>
    <w:rsid w:val="001A0725"/>
    <w:rPr>
      <w:rFonts w:ascii="Times New Roman" w:cs="Times New Roman" w:eastAsia="Times New Roman" w:hAnsi="Times New Roman"/>
      <w:sz w:val="24"/>
      <w:szCs w:val="24"/>
      <w:lang w:eastAsia="zh-CN"/>
    </w:rPr>
  </w:style>
  <w:style w:type="paragraph" w:styleId="Title">
    <w:name w:val="Title"/>
    <w:basedOn w:val="Normal"/>
    <w:next w:val="Normal"/>
    <w:link w:val="TitleChar"/>
    <w:qFormat w:val="1"/>
    <w:rsid w:val="001A0725"/>
    <w:pPr>
      <w:spacing w:after="240" w:before="360"/>
      <w:outlineLvl w:val="0"/>
    </w:pPr>
    <w:rPr>
      <w:rFonts w:ascii="Times New Roman Bold" w:hAnsi="Times New Roman Bold"/>
      <w:b w:val="1"/>
      <w:bCs w:val="1"/>
      <w:smallCaps w:val="1"/>
      <w:kern w:val="28"/>
      <w:szCs w:val="32"/>
    </w:rPr>
  </w:style>
  <w:style w:type="character" w:styleId="TitleChar" w:customStyle="1">
    <w:name w:val="Title Char"/>
    <w:basedOn w:val="DefaultParagraphFont"/>
    <w:link w:val="Title"/>
    <w:rsid w:val="001A0725"/>
    <w:rPr>
      <w:rFonts w:ascii="Times New Roman Bold" w:cs="Times New Roman" w:eastAsia="Times New Roman" w:hAnsi="Times New Roman Bold"/>
      <w:b w:val="1"/>
      <w:bCs w:val="1"/>
      <w:smallCaps w:val="1"/>
      <w:kern w:val="28"/>
      <w:sz w:val="24"/>
      <w:szCs w:val="32"/>
      <w:lang w:eastAsia="en-GB"/>
    </w:rPr>
  </w:style>
  <w:style w:type="paragraph" w:styleId="ListParagraph">
    <w:name w:val="List Paragraph"/>
    <w:basedOn w:val="Normal"/>
    <w:uiPriority w:val="34"/>
    <w:qFormat w:val="1"/>
    <w:rsid w:val="0078019C"/>
    <w:pPr>
      <w:ind w:left="720"/>
      <w:contextualSpacing w:val="1"/>
    </w:pPr>
  </w:style>
  <w:style w:type="paragraph" w:styleId="BalloonText">
    <w:name w:val="Balloon Text"/>
    <w:basedOn w:val="Normal"/>
    <w:link w:val="BalloonTextChar"/>
    <w:uiPriority w:val="99"/>
    <w:semiHidden w:val="1"/>
    <w:unhideWhenUsed w:val="1"/>
    <w:rsid w:val="00AA7378"/>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AA7378"/>
    <w:rPr>
      <w:rFonts w:ascii="Segoe UI" w:cs="Segoe UI" w:eastAsia="Times New Roman" w:hAnsi="Segoe UI"/>
      <w:sz w:val="18"/>
      <w:szCs w:val="18"/>
      <w:lang w:eastAsia="en-GB"/>
    </w:rPr>
  </w:style>
  <w:style w:type="paragraph" w:styleId="Header">
    <w:name w:val="header"/>
    <w:basedOn w:val="Normal"/>
    <w:link w:val="HeaderChar"/>
    <w:uiPriority w:val="99"/>
    <w:unhideWhenUsed w:val="1"/>
    <w:rsid w:val="00053A51"/>
    <w:pPr>
      <w:tabs>
        <w:tab w:val="center" w:pos="4513"/>
        <w:tab w:val="right" w:pos="9026"/>
      </w:tabs>
    </w:pPr>
  </w:style>
  <w:style w:type="character" w:styleId="HeaderChar" w:customStyle="1">
    <w:name w:val="Header Char"/>
    <w:basedOn w:val="DefaultParagraphFont"/>
    <w:link w:val="Header"/>
    <w:uiPriority w:val="99"/>
    <w:rsid w:val="00053A51"/>
    <w:rPr>
      <w:rFonts w:ascii="Times New Roman" w:cs="Times New Roman" w:eastAsia="Times New Roman" w:hAnsi="Times New Roman"/>
      <w:sz w:val="24"/>
      <w:szCs w:val="24"/>
      <w:lang w:eastAsia="en-GB"/>
    </w:rPr>
  </w:style>
  <w:style w:type="paragraph" w:styleId="Footer">
    <w:name w:val="footer"/>
    <w:basedOn w:val="Normal"/>
    <w:link w:val="FooterChar"/>
    <w:uiPriority w:val="99"/>
    <w:unhideWhenUsed w:val="1"/>
    <w:rsid w:val="00053A51"/>
    <w:pPr>
      <w:tabs>
        <w:tab w:val="center" w:pos="4513"/>
        <w:tab w:val="right" w:pos="9026"/>
      </w:tabs>
    </w:pPr>
  </w:style>
  <w:style w:type="character" w:styleId="FooterChar" w:customStyle="1">
    <w:name w:val="Footer Char"/>
    <w:basedOn w:val="DefaultParagraphFont"/>
    <w:link w:val="Footer"/>
    <w:uiPriority w:val="99"/>
    <w:rsid w:val="00053A51"/>
    <w:rPr>
      <w:rFonts w:ascii="Times New Roman" w:cs="Times New Roman" w:eastAsia="Times New Roman" w:hAnsi="Times New Roman"/>
      <w:sz w:val="24"/>
      <w:szCs w:val="24"/>
      <w:lang w:eastAsia="en-GB"/>
    </w:rPr>
  </w:style>
  <w:style w:type="character" w:styleId="CommentReference">
    <w:name w:val="annotation reference"/>
    <w:basedOn w:val="DefaultParagraphFont"/>
    <w:uiPriority w:val="99"/>
    <w:semiHidden w:val="1"/>
    <w:unhideWhenUsed w:val="1"/>
    <w:rsid w:val="00941A09"/>
    <w:rPr>
      <w:sz w:val="16"/>
      <w:szCs w:val="16"/>
    </w:rPr>
  </w:style>
  <w:style w:type="paragraph" w:styleId="CommentText">
    <w:name w:val="annotation text"/>
    <w:basedOn w:val="Normal"/>
    <w:link w:val="CommentTextChar"/>
    <w:uiPriority w:val="99"/>
    <w:semiHidden w:val="1"/>
    <w:unhideWhenUsed w:val="1"/>
    <w:rsid w:val="00941A09"/>
    <w:rPr>
      <w:sz w:val="20"/>
      <w:szCs w:val="20"/>
    </w:rPr>
  </w:style>
  <w:style w:type="character" w:styleId="CommentTextChar" w:customStyle="1">
    <w:name w:val="Comment Text Char"/>
    <w:basedOn w:val="DefaultParagraphFont"/>
    <w:link w:val="CommentText"/>
    <w:uiPriority w:val="99"/>
    <w:semiHidden w:val="1"/>
    <w:rsid w:val="00941A09"/>
    <w:rPr>
      <w:rFonts w:ascii="Times New Roman" w:cs="Times New Roman" w:eastAsia="Times New Roman" w:hAnsi="Times New Roman"/>
      <w:sz w:val="20"/>
      <w:szCs w:val="20"/>
      <w:lang w:eastAsia="en-GB"/>
    </w:rPr>
  </w:style>
  <w:style w:type="paragraph" w:styleId="CommentSubject">
    <w:name w:val="annotation subject"/>
    <w:basedOn w:val="CommentText"/>
    <w:next w:val="CommentText"/>
    <w:link w:val="CommentSubjectChar"/>
    <w:uiPriority w:val="99"/>
    <w:semiHidden w:val="1"/>
    <w:unhideWhenUsed w:val="1"/>
    <w:rsid w:val="00941A09"/>
    <w:rPr>
      <w:b w:val="1"/>
      <w:bCs w:val="1"/>
    </w:rPr>
  </w:style>
  <w:style w:type="character" w:styleId="CommentSubjectChar" w:customStyle="1">
    <w:name w:val="Comment Subject Char"/>
    <w:basedOn w:val="CommentTextChar"/>
    <w:link w:val="CommentSubject"/>
    <w:uiPriority w:val="99"/>
    <w:semiHidden w:val="1"/>
    <w:rsid w:val="00941A09"/>
    <w:rPr>
      <w:rFonts w:ascii="Times New Roman" w:cs="Times New Roman" w:eastAsia="Times New Roman" w:hAnsi="Times New Roman"/>
      <w:b w:val="1"/>
      <w:bCs w:val="1"/>
      <w:sz w:val="20"/>
      <w:szCs w:val="20"/>
      <w:lang w:eastAsia="en-GB"/>
    </w:rPr>
  </w:style>
  <w:style w:type="paragraph" w:styleId="Revision">
    <w:name w:val="Revision"/>
    <w:hidden w:val="1"/>
    <w:uiPriority w:val="99"/>
    <w:semiHidden w:val="1"/>
    <w:rsid w:val="00F366B5"/>
    <w:pPr>
      <w:spacing w:after="0" w:line="240" w:lineRule="auto"/>
    </w:pPr>
    <w:rPr>
      <w:rFonts w:ascii="Times New Roman" w:cs="Times New Roman" w:eastAsia="Times New Roman" w:hAnsi="Times New Roman"/>
      <w:sz w:val="24"/>
      <w:szCs w:val="24"/>
      <w:lang w:eastAsia="en-GB"/>
    </w:rPr>
  </w:style>
  <w:style w:type="character" w:styleId="Hyperlink">
    <w:name w:val="Hyperlink"/>
    <w:basedOn w:val="DefaultParagraphFont"/>
    <w:uiPriority w:val="99"/>
    <w:semiHidden w:val="1"/>
    <w:unhideWhenUsed w:val="1"/>
    <w:rsid w:val="00B85B95"/>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DUBeTKxe4jy6YAVSzruiFZsEag==">CgMxLjAyCGguZ2pkZ3hzMgloLjFmb2I5dGUyCWguM3pueXNoNzIJaC4yZXQ5MnAwMghoLnR5amN3dDIJaC4zZHk2dmttMgloLjF0M2g1c2YyCWguNGQzNG9nODIJaC4yczhleW8xMgloLjE3ZHA4dnUyCWguM3JkY3JqbjIJaC4yNmluMXJnMghoLmxueGJ6OTgAciExTkZfRDBNWUxxekNfWWhCWHRiWEN6QnlIUFhZTTRYNEg=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2020-05-08T08:58:00Z</dcterms:created>
  <dc:creator>FAJARDO SORIA Isabel (DEVCO)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